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704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14:paraId="1CD75E36">
      <w:pPr>
        <w:spacing w:line="360" w:lineRule="auto"/>
        <w:jc w:val="center"/>
        <w:outlineLvl w:val="0"/>
        <w:rPr>
          <w:rFonts w:hint="eastAsia" w:ascii="宋体" w:hAnsi="宋体" w:cs="宋体"/>
          <w:b/>
          <w:color w:val="000000"/>
          <w:sz w:val="44"/>
        </w:rPr>
      </w:pPr>
      <w:bookmarkStart w:id="0" w:name="_Toc522733477"/>
      <w:bookmarkStart w:id="1" w:name="_Toc24391449"/>
    </w:p>
    <w:p w14:paraId="3F6E8A5B">
      <w:pPr>
        <w:spacing w:line="360" w:lineRule="auto"/>
        <w:jc w:val="center"/>
        <w:outlineLvl w:val="0"/>
        <w:rPr>
          <w:rFonts w:hint="eastAsia" w:ascii="宋体" w:hAnsi="宋体" w:cs="宋体"/>
          <w:b/>
          <w:color w:val="000000"/>
          <w:sz w:val="44"/>
        </w:rPr>
      </w:pPr>
      <w:r>
        <w:rPr>
          <w:rFonts w:hint="eastAsia" w:ascii="宋体" w:hAnsi="宋体" w:cs="宋体"/>
          <w:b/>
          <w:color w:val="000000"/>
          <w:sz w:val="44"/>
        </w:rPr>
        <w:t>山西省地震局</w:t>
      </w:r>
      <w:r>
        <w:rPr>
          <w:rFonts w:hint="eastAsia" w:ascii="宋体" w:hAnsi="宋体" w:cs="宋体"/>
          <w:b/>
          <w:color w:val="000000"/>
          <w:sz w:val="44"/>
          <w:lang w:val="en-US" w:eastAsia="zh-CN"/>
        </w:rPr>
        <w:t>工程造价咨询</w:t>
      </w:r>
      <w:r>
        <w:rPr>
          <w:rFonts w:hint="eastAsia" w:ascii="宋体" w:hAnsi="宋体" w:cs="宋体"/>
          <w:b/>
          <w:color w:val="000000"/>
          <w:sz w:val="44"/>
        </w:rPr>
        <w:t>服务机构框架协议</w:t>
      </w:r>
    </w:p>
    <w:p w14:paraId="43FE26CF">
      <w:pPr>
        <w:spacing w:line="360" w:lineRule="auto"/>
        <w:jc w:val="center"/>
        <w:outlineLvl w:val="0"/>
        <w:rPr>
          <w:rFonts w:hint="eastAsia" w:ascii="宋体" w:hAnsi="宋体" w:cs="宋体"/>
          <w:b/>
          <w:color w:val="000000"/>
          <w:sz w:val="44"/>
        </w:rPr>
      </w:pPr>
      <w:r>
        <w:rPr>
          <w:rFonts w:hint="eastAsia" w:ascii="宋体" w:hAnsi="宋体" w:cs="宋体"/>
          <w:b/>
          <w:color w:val="000000"/>
          <w:sz w:val="44"/>
        </w:rPr>
        <w:t>采购方案</w:t>
      </w:r>
    </w:p>
    <w:p w14:paraId="73F65552">
      <w:pPr>
        <w:spacing w:line="360" w:lineRule="auto"/>
        <w:jc w:val="center"/>
        <w:outlineLvl w:val="0"/>
        <w:rPr>
          <w:rFonts w:hint="eastAsia" w:ascii="宋体" w:hAnsi="宋体" w:cs="宋体"/>
          <w:b/>
          <w:color w:val="000000"/>
          <w:sz w:val="36"/>
          <w:szCs w:val="16"/>
        </w:rPr>
      </w:pPr>
    </w:p>
    <w:p w14:paraId="1C520C1E">
      <w:pPr>
        <w:spacing w:line="360" w:lineRule="auto"/>
        <w:jc w:val="center"/>
        <w:outlineLvl w:val="0"/>
        <w:rPr>
          <w:rFonts w:hint="eastAsia" w:ascii="宋体" w:hAnsi="宋体" w:cs="宋体"/>
          <w:b/>
          <w:color w:val="000000"/>
          <w:sz w:val="36"/>
          <w:szCs w:val="16"/>
        </w:rPr>
      </w:pPr>
    </w:p>
    <w:p w14:paraId="455438CF">
      <w:pPr>
        <w:spacing w:line="360" w:lineRule="auto"/>
        <w:jc w:val="center"/>
        <w:outlineLvl w:val="0"/>
        <w:rPr>
          <w:rFonts w:hint="eastAsia" w:ascii="宋体" w:hAnsi="宋体" w:cs="宋体"/>
          <w:b/>
          <w:color w:val="000000"/>
          <w:sz w:val="36"/>
          <w:szCs w:val="16"/>
        </w:rPr>
      </w:pPr>
      <w:r>
        <w:rPr>
          <w:rFonts w:hint="eastAsia" w:ascii="宋体" w:hAnsi="宋体" w:cs="宋体"/>
          <w:b/>
          <w:color w:val="000000"/>
          <w:sz w:val="36"/>
          <w:szCs w:val="16"/>
        </w:rPr>
        <w:t>目录</w:t>
      </w:r>
    </w:p>
    <w:p w14:paraId="647E310A">
      <w:pPr>
        <w:spacing w:line="360" w:lineRule="auto"/>
        <w:outlineLvl w:val="0"/>
        <w:rPr>
          <w:rFonts w:hint="eastAsia" w:ascii="宋体" w:hAnsi="宋体" w:cs="宋体"/>
          <w:b/>
          <w:color w:val="000000"/>
          <w:sz w:val="36"/>
          <w:szCs w:val="16"/>
        </w:rPr>
      </w:pPr>
    </w:p>
    <w:p w14:paraId="18A39B7C">
      <w:pPr>
        <w:spacing w:line="360" w:lineRule="auto"/>
        <w:ind w:firstLine="560" w:firstLineChars="200"/>
        <w:outlineLvl w:val="0"/>
        <w:rPr>
          <w:rFonts w:hint="eastAsia" w:ascii="宋体" w:hAnsi="宋体" w:cs="宋体"/>
          <w:bCs/>
          <w:color w:val="000000"/>
          <w:sz w:val="28"/>
          <w:szCs w:val="28"/>
        </w:rPr>
      </w:pPr>
      <w:r>
        <w:rPr>
          <w:rFonts w:hint="eastAsia" w:ascii="宋体" w:hAnsi="宋体" w:cs="宋体"/>
          <w:bCs/>
          <w:color w:val="000000"/>
          <w:sz w:val="28"/>
          <w:szCs w:val="28"/>
        </w:rPr>
        <w:t xml:space="preserve">第一章 </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山西省地震局</w:t>
      </w:r>
      <w:r>
        <w:rPr>
          <w:rFonts w:hint="eastAsia" w:ascii="宋体" w:hAnsi="宋体" w:cs="宋体"/>
          <w:bCs/>
          <w:color w:val="000000"/>
          <w:sz w:val="28"/>
          <w:szCs w:val="28"/>
          <w:lang w:val="en-US" w:eastAsia="zh-CN"/>
        </w:rPr>
        <w:t>工程造价咨询</w:t>
      </w:r>
      <w:r>
        <w:rPr>
          <w:rFonts w:hint="eastAsia" w:ascii="宋体" w:hAnsi="宋体" w:cs="宋体"/>
          <w:bCs/>
          <w:color w:val="000000"/>
          <w:sz w:val="28"/>
          <w:szCs w:val="28"/>
        </w:rPr>
        <w:t>服务机构框架协议采购公告</w:t>
      </w:r>
      <w:r>
        <w:rPr>
          <w:rFonts w:hint="eastAsia" w:ascii="宋体" w:hAnsi="宋体" w:cs="宋体"/>
          <w:bCs/>
          <w:color w:val="000000"/>
          <w:sz w:val="28"/>
          <w:szCs w:val="28"/>
          <w:lang w:val="en-US" w:eastAsia="zh-CN"/>
        </w:rPr>
        <w:t xml:space="preserve">   2</w:t>
      </w:r>
      <w:r>
        <w:rPr>
          <w:rFonts w:hint="eastAsia" w:ascii="宋体" w:hAnsi="宋体" w:cs="宋体"/>
          <w:bCs/>
          <w:color w:val="000000"/>
          <w:sz w:val="28"/>
          <w:szCs w:val="28"/>
        </w:rPr>
        <w:t xml:space="preserve">        </w:t>
      </w:r>
    </w:p>
    <w:p w14:paraId="2BB14361">
      <w:pPr>
        <w:spacing w:line="360" w:lineRule="auto"/>
        <w:ind w:firstLine="560" w:firstLineChars="200"/>
        <w:outlineLvl w:val="0"/>
        <w:rPr>
          <w:rFonts w:ascii="宋体" w:hAnsi="宋体" w:cs="宋体"/>
          <w:bCs/>
          <w:color w:val="000000"/>
          <w:sz w:val="28"/>
          <w:szCs w:val="28"/>
        </w:rPr>
      </w:pPr>
      <w:r>
        <w:rPr>
          <w:rFonts w:hint="eastAsia" w:ascii="宋体" w:hAnsi="宋体" w:cs="宋体"/>
          <w:bCs/>
          <w:color w:val="000000"/>
          <w:sz w:val="28"/>
          <w:szCs w:val="28"/>
        </w:rPr>
        <w:t>第二章  供应商须知</w:t>
      </w:r>
      <w:r>
        <w:rPr>
          <w:rFonts w:hint="eastAsia" w:ascii="宋体" w:hAnsi="宋体" w:cs="宋体"/>
          <w:bCs/>
          <w:color w:val="000000"/>
          <w:sz w:val="28"/>
          <w:szCs w:val="28"/>
          <w:lang w:val="en-US" w:eastAsia="zh-CN"/>
        </w:rPr>
        <w:t xml:space="preserve">                                         5 </w:t>
      </w:r>
      <w:r>
        <w:rPr>
          <w:rFonts w:hint="eastAsia" w:ascii="宋体" w:hAnsi="宋体" w:cs="宋体"/>
          <w:bCs/>
          <w:color w:val="000000"/>
          <w:sz w:val="28"/>
          <w:szCs w:val="28"/>
        </w:rPr>
        <w:t xml:space="preserve">                                     </w:t>
      </w:r>
    </w:p>
    <w:p w14:paraId="3ED42E04">
      <w:pPr>
        <w:pStyle w:val="2"/>
        <w:spacing w:before="0" w:after="120" w:afterLines="50" w:line="240" w:lineRule="auto"/>
        <w:ind w:firstLine="560" w:firstLineChars="200"/>
        <w:rPr>
          <w:rFonts w:hint="default" w:ascii="宋体" w:hAnsi="宋体" w:eastAsia="宋体" w:cs="宋体"/>
          <w:b w:val="0"/>
          <w:bCs/>
          <w:color w:val="000000"/>
          <w:sz w:val="28"/>
          <w:szCs w:val="28"/>
          <w:lang w:val="en-US" w:eastAsia="zh-CN"/>
        </w:rPr>
      </w:pPr>
      <w:r>
        <w:rPr>
          <w:rFonts w:hint="eastAsia" w:ascii="宋体" w:hAnsi="宋体" w:cs="宋体"/>
          <w:b w:val="0"/>
          <w:bCs/>
          <w:color w:val="000000"/>
          <w:sz w:val="28"/>
          <w:szCs w:val="28"/>
        </w:rPr>
        <w:t>第三章  评审办法</w:t>
      </w:r>
      <w:r>
        <w:rPr>
          <w:rFonts w:hint="eastAsia" w:ascii="宋体" w:hAnsi="宋体" w:cs="宋体"/>
          <w:b w:val="0"/>
          <w:bCs/>
          <w:color w:val="000000"/>
          <w:sz w:val="28"/>
          <w:szCs w:val="28"/>
          <w:lang w:val="en-US" w:eastAsia="zh-CN"/>
        </w:rPr>
        <w:t xml:space="preserve">                                           7</w:t>
      </w:r>
      <w:r>
        <w:rPr>
          <w:rFonts w:hint="eastAsia" w:ascii="宋体" w:hAnsi="宋体" w:cs="宋体"/>
          <w:b w:val="0"/>
          <w:bCs/>
          <w:color w:val="000000"/>
          <w:sz w:val="28"/>
          <w:szCs w:val="28"/>
        </w:rPr>
        <w:t xml:space="preserve">                                      </w:t>
      </w:r>
      <w:r>
        <w:rPr>
          <w:rFonts w:hint="eastAsia" w:ascii="宋体" w:hAnsi="宋体" w:cs="宋体"/>
          <w:b w:val="0"/>
          <w:bCs/>
          <w:color w:val="000000"/>
          <w:sz w:val="28"/>
          <w:szCs w:val="28"/>
          <w:lang w:val="en-US" w:eastAsia="zh-CN"/>
        </w:rPr>
        <w:t xml:space="preserve">      </w:t>
      </w:r>
    </w:p>
    <w:p w14:paraId="64728E88">
      <w:pPr>
        <w:spacing w:line="360" w:lineRule="auto"/>
        <w:ind w:firstLine="560" w:firstLineChars="200"/>
        <w:outlineLvl w:val="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 xml:space="preserve">第四章  合同条款及格式                              </w:t>
      </w:r>
      <w:r>
        <w:rPr>
          <w:rFonts w:hint="eastAsia" w:ascii="宋体" w:hAnsi="宋体" w:cs="宋体"/>
          <w:bCs/>
          <w:color w:val="000000"/>
          <w:sz w:val="28"/>
          <w:szCs w:val="28"/>
          <w:lang w:val="en-US" w:eastAsia="zh-CN"/>
        </w:rPr>
        <w:t xml:space="preserve">      12</w:t>
      </w:r>
    </w:p>
    <w:p w14:paraId="1232E130">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第五章  采购人要求</w:t>
      </w:r>
      <w:r>
        <w:rPr>
          <w:rFonts w:hint="eastAsia" w:ascii="宋体" w:hAnsi="宋体" w:cs="宋体"/>
          <w:bCs/>
          <w:color w:val="000000"/>
          <w:sz w:val="28"/>
          <w:szCs w:val="28"/>
          <w:lang w:val="en-US" w:eastAsia="zh-CN"/>
        </w:rPr>
        <w:t xml:space="preserve">                                        16</w:t>
      </w:r>
      <w:r>
        <w:rPr>
          <w:rFonts w:hint="eastAsia" w:ascii="宋体" w:hAnsi="宋体" w:cs="宋体"/>
          <w:bCs/>
          <w:color w:val="000000"/>
          <w:sz w:val="28"/>
          <w:szCs w:val="28"/>
        </w:rPr>
        <w:t xml:space="preserve">                                     </w:t>
      </w:r>
    </w:p>
    <w:p w14:paraId="01B41C0F">
      <w:pPr>
        <w:ind w:firstLine="560" w:firstLineChars="200"/>
        <w:rPr>
          <w:rFonts w:ascii="宋体" w:hAnsi="宋体" w:cs="宋体"/>
          <w:bCs/>
          <w:color w:val="000000"/>
          <w:sz w:val="28"/>
          <w:szCs w:val="28"/>
        </w:rPr>
      </w:pPr>
      <w:r>
        <w:rPr>
          <w:rFonts w:hint="eastAsia" w:ascii="宋体" w:hAnsi="宋体" w:cs="宋体"/>
          <w:bCs/>
          <w:color w:val="000000"/>
          <w:sz w:val="28"/>
          <w:szCs w:val="28"/>
        </w:rPr>
        <w:t>第六章  响应文件格式</w:t>
      </w:r>
      <w:r>
        <w:rPr>
          <w:rFonts w:hint="eastAsia" w:ascii="宋体" w:hAnsi="宋体" w:cs="宋体"/>
          <w:bCs/>
          <w:color w:val="000000"/>
          <w:sz w:val="28"/>
          <w:szCs w:val="28"/>
          <w:lang w:val="en-US" w:eastAsia="zh-CN"/>
        </w:rPr>
        <w:t xml:space="preserve">                                      18</w:t>
      </w:r>
      <w:r>
        <w:rPr>
          <w:rFonts w:hint="eastAsia" w:ascii="宋体" w:hAnsi="宋体" w:cs="宋体"/>
          <w:bCs/>
          <w:color w:val="000000"/>
          <w:sz w:val="28"/>
          <w:szCs w:val="28"/>
        </w:rPr>
        <w:t xml:space="preserve">                                 </w:t>
      </w:r>
    </w:p>
    <w:p w14:paraId="1116F7EF">
      <w:pPr>
        <w:jc w:val="center"/>
        <w:rPr>
          <w:rFonts w:hint="eastAsia" w:ascii="Calibri" w:hAnsi="Calibri"/>
          <w:color w:val="000000"/>
          <w:kern w:val="2"/>
          <w:sz w:val="21"/>
          <w:szCs w:val="22"/>
        </w:rPr>
      </w:pPr>
      <w:r>
        <w:rPr>
          <w:rFonts w:hint="eastAsia" w:ascii="宋体" w:hAnsi="宋体" w:cs="宋体"/>
          <w:bCs/>
          <w:color w:val="000000"/>
          <w:sz w:val="28"/>
          <w:szCs w:val="28"/>
        </w:rPr>
        <w:br w:type="page"/>
      </w:r>
      <w:bookmarkEnd w:id="0"/>
      <w:bookmarkEnd w:id="1"/>
    </w:p>
    <w:p w14:paraId="0524B694">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cs="宋体"/>
          <w:b/>
          <w:color w:val="000000"/>
          <w:sz w:val="36"/>
          <w:szCs w:val="16"/>
        </w:rPr>
      </w:pPr>
      <w:r>
        <w:rPr>
          <w:rFonts w:hint="eastAsia" w:ascii="宋体" w:hAnsi="宋体" w:cs="宋体"/>
          <w:b/>
          <w:color w:val="000000"/>
          <w:sz w:val="36"/>
          <w:szCs w:val="16"/>
        </w:rPr>
        <w:t>山西省地震局</w:t>
      </w:r>
      <w:r>
        <w:rPr>
          <w:rFonts w:hint="eastAsia" w:ascii="宋体" w:hAnsi="宋体" w:cs="宋体"/>
          <w:b/>
          <w:color w:val="000000"/>
          <w:sz w:val="36"/>
          <w:szCs w:val="16"/>
          <w:lang w:val="en-US" w:eastAsia="zh-CN"/>
        </w:rPr>
        <w:t>工程造价咨询</w:t>
      </w:r>
      <w:r>
        <w:rPr>
          <w:rFonts w:hint="eastAsia" w:ascii="宋体" w:hAnsi="宋体" w:cs="宋体"/>
          <w:b/>
          <w:color w:val="000000"/>
          <w:sz w:val="36"/>
          <w:szCs w:val="16"/>
        </w:rPr>
        <w:t>服务机构框架协议采购公告</w:t>
      </w:r>
    </w:p>
    <w:p w14:paraId="782715B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bCs/>
          <w:color w:val="000000"/>
          <w:sz w:val="28"/>
          <w:szCs w:val="28"/>
        </w:rPr>
      </w:pPr>
    </w:p>
    <w:p w14:paraId="5F009065">
      <w:pPr>
        <w:keepNext w:val="0"/>
        <w:keepLines w:val="0"/>
        <w:pageBreakBefore w:val="0"/>
        <w:widowControl w:val="0"/>
        <w:kinsoku/>
        <w:wordWrap/>
        <w:overflowPunct/>
        <w:topLinePunct w:val="0"/>
        <w:autoSpaceDE/>
        <w:autoSpaceDN/>
        <w:bidi w:val="0"/>
        <w:adjustRightInd/>
        <w:snapToGrid/>
        <w:spacing w:line="540" w:lineRule="exact"/>
        <w:ind w:firstLine="422" w:firstLineChars="150"/>
        <w:textAlignment w:val="auto"/>
        <w:rPr>
          <w:rFonts w:hint="eastAsia" w:ascii="宋体" w:hAnsi="宋体"/>
          <w:b/>
          <w:bCs/>
          <w:color w:val="000000"/>
          <w:sz w:val="28"/>
          <w:szCs w:val="28"/>
        </w:rPr>
      </w:pPr>
      <w:r>
        <w:rPr>
          <w:rFonts w:hint="eastAsia" w:ascii="宋体" w:hAnsi="宋体"/>
          <w:b/>
          <w:bCs/>
          <w:color w:val="000000"/>
          <w:sz w:val="28"/>
          <w:szCs w:val="28"/>
        </w:rPr>
        <w:t>一、项目概况与采购范围</w:t>
      </w:r>
    </w:p>
    <w:p w14:paraId="4EDF0C32">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hAnsi="宋体"/>
          <w:color w:val="000000"/>
          <w:sz w:val="24"/>
          <w:szCs w:val="24"/>
        </w:rPr>
        <w:t>1.项目名称：山西省地震局工程造价咨询服务机构框架协议采购；</w:t>
      </w:r>
    </w:p>
    <w:p w14:paraId="10E9F8C2">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hAnsi="宋体"/>
          <w:color w:val="000000"/>
          <w:sz w:val="24"/>
          <w:szCs w:val="24"/>
        </w:rPr>
        <w:t>2.项目概况：拟通过比选采购方式确定</w:t>
      </w:r>
      <w:r>
        <w:rPr>
          <w:rFonts w:hint="eastAsia" w:hAnsi="宋体"/>
          <w:color w:val="000000"/>
          <w:sz w:val="24"/>
          <w:szCs w:val="24"/>
          <w:lang w:val="en-US" w:eastAsia="zh-CN"/>
        </w:rPr>
        <w:t>工程造价咨询</w:t>
      </w:r>
      <w:r>
        <w:rPr>
          <w:rFonts w:hint="eastAsia" w:hAnsi="宋体"/>
          <w:color w:val="000000"/>
          <w:sz w:val="24"/>
          <w:szCs w:val="24"/>
        </w:rPr>
        <w:t>服务机构入围单位；</w:t>
      </w:r>
    </w:p>
    <w:p w14:paraId="7FE6AC18">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rPr>
        <w:t>.采购范围：</w:t>
      </w:r>
      <w:r>
        <w:rPr>
          <w:rFonts w:hint="eastAsia" w:hAnsi="宋体"/>
          <w:color w:val="000000"/>
          <w:sz w:val="24"/>
          <w:szCs w:val="24"/>
          <w:lang w:val="en-US" w:eastAsia="zh-CN"/>
        </w:rPr>
        <w:t>山西省地震局内部的工程建设项目提供造价咨询服务，主要包括工程（概）预算的编制和审核、 招标工程量清单和招标控制价的编制和审核、工程竣工结算审核、过程造价咨询服务等</w:t>
      </w:r>
      <w:r>
        <w:rPr>
          <w:rFonts w:hint="eastAsia" w:hAnsi="宋体"/>
          <w:color w:val="000000"/>
          <w:sz w:val="24"/>
          <w:szCs w:val="24"/>
        </w:rPr>
        <w:t>；</w:t>
      </w:r>
    </w:p>
    <w:p w14:paraId="5C0F3357">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Times New Roman" w:hAnsi="宋体" w:eastAsia="宋体" w:cs="Times New Roman"/>
          <w:color w:val="000000"/>
          <w:sz w:val="24"/>
          <w:szCs w:val="24"/>
          <w:lang w:val="en-US" w:eastAsia="zh-CN"/>
        </w:rPr>
      </w:pPr>
      <w:r>
        <w:rPr>
          <w:rFonts w:hint="eastAsia" w:ascii="Times New Roman" w:hAnsi="宋体" w:eastAsia="宋体" w:cs="Times New Roman"/>
          <w:color w:val="000000"/>
          <w:sz w:val="24"/>
          <w:szCs w:val="24"/>
          <w:lang w:val="en-US" w:eastAsia="zh-CN"/>
        </w:rPr>
        <w:t>4.采购预算：20万元以下工程项目（全年打包）（概）预算的审核、招标工程量清单和招标控制价的审核年服务费2万元，20万元以上工程项目的预算审核，工程项目竣工结算审核依据 《山西省建设工程造价管理协会关于规范工程造价咨询服务收费的通知》（晋建价协字</w:t>
      </w:r>
      <w:r>
        <w:rPr>
          <w:rFonts w:hint="eastAsia" w:ascii="仿宋" w:hAnsi="仿宋" w:eastAsia="仿宋" w:cs="仿宋"/>
          <w:color w:val="000000"/>
          <w:sz w:val="24"/>
          <w:szCs w:val="24"/>
          <w:lang w:val="en-US" w:eastAsia="zh-CN"/>
        </w:rPr>
        <w:t>〔</w:t>
      </w:r>
      <w:r>
        <w:rPr>
          <w:rFonts w:hint="eastAsia" w:ascii="Times New Roman" w:hAnsi="宋体" w:eastAsia="宋体" w:cs="Times New Roman"/>
          <w:color w:val="000000"/>
          <w:sz w:val="24"/>
          <w:szCs w:val="24"/>
          <w:lang w:val="en-US" w:eastAsia="zh-CN"/>
        </w:rPr>
        <w:t>2014</w:t>
      </w:r>
      <w:r>
        <w:rPr>
          <w:rFonts w:hint="eastAsia" w:ascii="仿宋" w:hAnsi="仿宋" w:eastAsia="仿宋" w:cs="仿宋"/>
          <w:color w:val="000000"/>
          <w:sz w:val="24"/>
          <w:szCs w:val="24"/>
          <w:lang w:val="en-US" w:eastAsia="zh-CN"/>
        </w:rPr>
        <w:t>〕</w:t>
      </w:r>
      <w:r>
        <w:rPr>
          <w:rFonts w:hint="eastAsia" w:ascii="Times New Roman" w:hAnsi="宋体" w:eastAsia="宋体" w:cs="Times New Roman"/>
          <w:color w:val="000000"/>
          <w:sz w:val="24"/>
          <w:szCs w:val="24"/>
          <w:lang w:val="en-US" w:eastAsia="zh-CN"/>
        </w:rPr>
        <w:t xml:space="preserve">8 号）；  </w:t>
      </w:r>
    </w:p>
    <w:p w14:paraId="3D7386FD">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ascii="Times New Roman" w:hAnsi="宋体" w:eastAsia="宋体" w:cs="Times New Roman"/>
          <w:color w:val="000000"/>
          <w:sz w:val="24"/>
          <w:szCs w:val="24"/>
          <w:lang w:val="en-US" w:eastAsia="zh-CN"/>
        </w:rPr>
        <w:t xml:space="preserve"> </w:t>
      </w:r>
      <w:r>
        <w:rPr>
          <w:rFonts w:hint="eastAsia" w:hAnsi="宋体" w:eastAsia="宋体"/>
          <w:color w:val="000000"/>
          <w:sz w:val="24"/>
          <w:szCs w:val="24"/>
          <w:lang w:val="en-US" w:eastAsia="zh-CN"/>
        </w:rPr>
        <w:t>5</w:t>
      </w:r>
      <w:r>
        <w:rPr>
          <w:rFonts w:hint="eastAsia" w:hAnsi="宋体"/>
          <w:color w:val="000000"/>
          <w:sz w:val="24"/>
          <w:szCs w:val="24"/>
        </w:rPr>
        <w:t>.服务期限：2 年；</w:t>
      </w:r>
    </w:p>
    <w:p w14:paraId="4A8E7F2F">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lang w:val="en-US" w:eastAsia="zh-CN"/>
        </w:rPr>
        <w:t xml:space="preserve"> 6</w:t>
      </w:r>
      <w:r>
        <w:rPr>
          <w:rFonts w:hint="eastAsia" w:ascii="Times New Roman" w:hAnsi="宋体" w:eastAsia="宋体" w:cs="Times New Roman"/>
          <w:color w:val="000000"/>
          <w:sz w:val="24"/>
          <w:szCs w:val="24"/>
        </w:rPr>
        <w:t>..拟入围数量：</w:t>
      </w:r>
      <w:r>
        <w:rPr>
          <w:rFonts w:hint="eastAsia" w:ascii="Times New Roman" w:hAnsi="宋体" w:eastAsia="宋体" w:cs="Times New Roman"/>
          <w:color w:val="000000"/>
          <w:sz w:val="24"/>
          <w:szCs w:val="24"/>
          <w:lang w:val="en-US" w:eastAsia="zh-CN"/>
        </w:rPr>
        <w:t>1</w:t>
      </w:r>
      <w:r>
        <w:rPr>
          <w:rFonts w:hint="eastAsia" w:ascii="Times New Roman" w:hAnsi="宋体" w:eastAsia="宋体" w:cs="Times New Roman"/>
          <w:color w:val="000000"/>
          <w:sz w:val="24"/>
          <w:szCs w:val="24"/>
        </w:rPr>
        <w:t>家；</w:t>
      </w:r>
    </w:p>
    <w:p w14:paraId="33CA2B7E">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lang w:val="en-US" w:eastAsia="zh-CN"/>
        </w:rPr>
        <w:t>7</w:t>
      </w:r>
      <w:r>
        <w:rPr>
          <w:rFonts w:hint="eastAsia" w:ascii="Times New Roman" w:hAnsi="宋体" w:eastAsia="宋体" w:cs="Times New Roman"/>
          <w:color w:val="000000"/>
          <w:sz w:val="24"/>
          <w:szCs w:val="24"/>
        </w:rPr>
        <w:t>.评审办法：综合评分法。</w:t>
      </w:r>
    </w:p>
    <w:p w14:paraId="69BAF88F">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b/>
          <w:bCs/>
          <w:color w:val="000000"/>
          <w:sz w:val="28"/>
          <w:szCs w:val="28"/>
        </w:rPr>
      </w:pPr>
      <w:r>
        <w:rPr>
          <w:rFonts w:hint="eastAsia" w:ascii="宋体" w:hAnsi="宋体"/>
          <w:b/>
          <w:bCs/>
          <w:color w:val="000000"/>
          <w:sz w:val="28"/>
          <w:szCs w:val="28"/>
        </w:rPr>
        <w:t>二、供应商的资格要求</w:t>
      </w:r>
    </w:p>
    <w:p w14:paraId="554F72D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lang w:val="en-US" w:eastAsia="zh-CN"/>
        </w:rPr>
        <w:t>1.</w:t>
      </w:r>
      <w:r>
        <w:rPr>
          <w:rFonts w:hint="eastAsia" w:ascii="Times New Roman" w:hAnsi="宋体" w:eastAsia="宋体" w:cs="Times New Roman"/>
          <w:color w:val="000000"/>
          <w:sz w:val="24"/>
          <w:szCs w:val="24"/>
        </w:rPr>
        <w:t>须为中华人民共和国境内注册且具有独立法人资格；</w:t>
      </w:r>
    </w:p>
    <w:p w14:paraId="1B41E0AC">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2.具有履行合同所必需的技术和服务能力；</w:t>
      </w:r>
    </w:p>
    <w:p w14:paraId="72E968B0">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3.具有依法缴纳税收和社会保障资金的良好记录；</w:t>
      </w:r>
    </w:p>
    <w:p w14:paraId="473DCD26">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4.近三年内，在经营活动中没有重大违法记录；</w:t>
      </w:r>
    </w:p>
    <w:p w14:paraId="1E277467">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5.单位负责人为同一人或者存在控股、管理关系的不同单位，不得参加本项目的比 选；</w:t>
      </w:r>
    </w:p>
    <w:p w14:paraId="687DE7D6">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6.供应商应具备的特定资质要求：</w:t>
      </w:r>
    </w:p>
    <w:p w14:paraId="5B1B8C91">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6.1 项目负责人需具有注册一级造价师执业证书；</w:t>
      </w:r>
    </w:p>
    <w:p w14:paraId="7D5A27D2">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6.2 近三年内（2021年10月-2024年10月） 至少具有两家省级机关单位或国有大型企事业单位的造价咨询服务业绩。</w:t>
      </w:r>
    </w:p>
    <w:p w14:paraId="501A6E11">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7.本项目不接受联合体参与采购活动。</w:t>
      </w:r>
    </w:p>
    <w:p w14:paraId="5EFF50DB">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三、供应商报名</w:t>
      </w:r>
    </w:p>
    <w:p w14:paraId="1B33A75C">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1.凡有意参与的供应商，需</w:t>
      </w:r>
      <w:r>
        <w:rPr>
          <w:rFonts w:hint="eastAsia" w:ascii="Times New Roman" w:hAnsi="宋体" w:eastAsia="宋体" w:cs="Times New Roman"/>
          <w:color w:val="000000"/>
          <w:sz w:val="24"/>
          <w:szCs w:val="24"/>
          <w:lang w:val="en-US" w:eastAsia="zh-CN"/>
        </w:rPr>
        <w:t>提供</w:t>
      </w:r>
      <w:r>
        <w:rPr>
          <w:rFonts w:hint="eastAsia" w:ascii="Times New Roman" w:hAnsi="宋体" w:eastAsia="宋体" w:cs="Times New Roman"/>
          <w:color w:val="000000"/>
          <w:sz w:val="24"/>
          <w:szCs w:val="24"/>
        </w:rPr>
        <w:t>以下资料复印件（加盖公章）进行报名：</w:t>
      </w:r>
    </w:p>
    <w:p w14:paraId="2D7C36CE">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(1) 营业执照 (副本) ；</w:t>
      </w:r>
    </w:p>
    <w:p w14:paraId="2A07DDA8">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(2) 法定代表人授权委托书；</w:t>
      </w:r>
    </w:p>
    <w:p w14:paraId="086C13B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(3) 法定代表人身份证；</w:t>
      </w:r>
    </w:p>
    <w:p w14:paraId="307DC5D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(4) 被授权人身份证。</w:t>
      </w:r>
    </w:p>
    <w:p w14:paraId="7B900497">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(5) 项目负责人注册一级造价师执业证书。</w:t>
      </w:r>
    </w:p>
    <w:p w14:paraId="7153DC43">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 近三年内（2021年10月-2024年10月） 两家省级机关单位或国有大型企事业单位的造价咨询服务业绩证明</w:t>
      </w:r>
      <w:r>
        <w:rPr>
          <w:rFonts w:hint="eastAsia" w:ascii="Times New Roman" w:hAnsi="宋体" w:eastAsia="宋体" w:cs="Times New Roman"/>
          <w:color w:val="000000"/>
          <w:sz w:val="24"/>
          <w:szCs w:val="24"/>
          <w:lang w:eastAsia="zh-CN"/>
        </w:rPr>
        <w:t>（</w:t>
      </w:r>
      <w:r>
        <w:rPr>
          <w:rFonts w:hint="eastAsia" w:ascii="Times New Roman" w:hAnsi="宋体" w:eastAsia="宋体" w:cs="Times New Roman"/>
          <w:color w:val="000000"/>
          <w:sz w:val="24"/>
          <w:szCs w:val="24"/>
          <w:lang w:val="en-US" w:eastAsia="zh-CN"/>
        </w:rPr>
        <w:t>工程造价</w:t>
      </w:r>
      <w:r>
        <w:rPr>
          <w:rFonts w:hint="eastAsia" w:ascii="Times New Roman" w:hAnsi="宋体" w:eastAsia="宋体" w:cs="Times New Roman"/>
          <w:color w:val="000000"/>
          <w:sz w:val="24"/>
          <w:szCs w:val="24"/>
        </w:rPr>
        <w:t>咨询服务合同</w:t>
      </w:r>
      <w:r>
        <w:rPr>
          <w:rFonts w:hint="eastAsia" w:ascii="Times New Roman" w:hAnsi="宋体" w:eastAsia="宋体" w:cs="Times New Roman"/>
          <w:color w:val="000000"/>
          <w:sz w:val="24"/>
          <w:szCs w:val="24"/>
          <w:lang w:eastAsia="zh-CN"/>
        </w:rPr>
        <w:t>）</w:t>
      </w:r>
      <w:r>
        <w:rPr>
          <w:rFonts w:hint="eastAsia" w:ascii="Times New Roman" w:hAnsi="宋体" w:eastAsia="宋体" w:cs="Times New Roman"/>
          <w:color w:val="000000"/>
          <w:sz w:val="24"/>
          <w:szCs w:val="24"/>
        </w:rPr>
        <w:t>。</w:t>
      </w:r>
    </w:p>
    <w:p w14:paraId="0D965BE3">
      <w:pPr>
        <w:keepNext w:val="0"/>
        <w:keepLines w:val="0"/>
        <w:pageBreakBefore w:val="0"/>
        <w:widowControl/>
        <w:kinsoku/>
        <w:wordWrap/>
        <w:overflowPunct/>
        <w:topLinePunct w:val="0"/>
        <w:autoSpaceDE/>
        <w:autoSpaceDN/>
        <w:bidi w:val="0"/>
        <w:adjustRightInd/>
        <w:snapToGrid/>
        <w:spacing w:line="540" w:lineRule="exact"/>
        <w:ind w:firstLine="484" w:firstLineChars="202"/>
        <w:jc w:val="left"/>
        <w:textAlignment w:val="auto"/>
        <w:rPr>
          <w:rFonts w:hint="eastAsia" w:ascii="Times New Roman" w:hAnsi="宋体" w:eastAsia="宋体" w:cs="Times New Roman"/>
          <w:color w:val="000000"/>
          <w:kern w:val="0"/>
          <w:sz w:val="24"/>
          <w:szCs w:val="24"/>
        </w:rPr>
      </w:pPr>
      <w:r>
        <w:rPr>
          <w:rFonts w:hint="eastAsia" w:ascii="Times New Roman" w:hAnsi="宋体" w:eastAsia="宋体" w:cs="Times New Roman"/>
          <w:color w:val="000000"/>
          <w:kern w:val="0"/>
          <w:sz w:val="24"/>
          <w:szCs w:val="24"/>
        </w:rPr>
        <w:t>2.报名时间：20</w:t>
      </w:r>
      <w:r>
        <w:rPr>
          <w:rFonts w:hint="eastAsia" w:ascii="Times New Roman" w:hAnsi="宋体" w:eastAsia="宋体" w:cs="Times New Roman"/>
          <w:color w:val="000000"/>
          <w:kern w:val="0"/>
          <w:sz w:val="24"/>
          <w:szCs w:val="24"/>
          <w:lang w:val="en-US" w:eastAsia="zh-CN"/>
        </w:rPr>
        <w:t>24</w:t>
      </w:r>
      <w:r>
        <w:rPr>
          <w:rFonts w:hint="eastAsia" w:ascii="Times New Roman" w:hAnsi="宋体" w:eastAsia="宋体" w:cs="Times New Roman"/>
          <w:color w:val="000000"/>
          <w:kern w:val="0"/>
          <w:sz w:val="24"/>
          <w:szCs w:val="24"/>
        </w:rPr>
        <w:t>年</w:t>
      </w:r>
      <w:r>
        <w:rPr>
          <w:rFonts w:hint="eastAsia" w:ascii="Times New Roman" w:hAnsi="宋体" w:eastAsia="宋体" w:cs="Times New Roman"/>
          <w:color w:val="000000"/>
          <w:kern w:val="0"/>
          <w:sz w:val="24"/>
          <w:szCs w:val="24"/>
          <w:lang w:val="en-US" w:eastAsia="zh-CN"/>
        </w:rPr>
        <w:t>10</w:t>
      </w:r>
      <w:r>
        <w:rPr>
          <w:rFonts w:hint="eastAsia" w:ascii="Times New Roman" w:hAnsi="宋体" w:eastAsia="宋体" w:cs="Times New Roman"/>
          <w:color w:val="000000"/>
          <w:kern w:val="0"/>
          <w:sz w:val="24"/>
          <w:szCs w:val="24"/>
        </w:rPr>
        <w:t>月</w:t>
      </w:r>
      <w:r>
        <w:rPr>
          <w:rFonts w:hint="eastAsia" w:ascii="Times New Roman" w:hAnsi="宋体" w:eastAsia="宋体" w:cs="Times New Roman"/>
          <w:color w:val="000000"/>
          <w:kern w:val="0"/>
          <w:sz w:val="24"/>
          <w:szCs w:val="24"/>
          <w:lang w:val="en-US" w:eastAsia="zh-CN"/>
        </w:rPr>
        <w:t>15</w:t>
      </w:r>
      <w:r>
        <w:rPr>
          <w:rFonts w:hint="eastAsia" w:ascii="Times New Roman" w:hAnsi="宋体" w:eastAsia="宋体" w:cs="Times New Roman"/>
          <w:color w:val="000000"/>
          <w:kern w:val="0"/>
          <w:sz w:val="24"/>
          <w:szCs w:val="24"/>
        </w:rPr>
        <w:t>日至 202</w:t>
      </w:r>
      <w:r>
        <w:rPr>
          <w:rFonts w:hint="eastAsia" w:ascii="Times New Roman" w:hAnsi="宋体" w:eastAsia="宋体" w:cs="Times New Roman"/>
          <w:color w:val="000000"/>
          <w:kern w:val="0"/>
          <w:sz w:val="24"/>
          <w:szCs w:val="24"/>
          <w:lang w:val="en-US" w:eastAsia="zh-CN"/>
        </w:rPr>
        <w:t>4</w:t>
      </w:r>
      <w:r>
        <w:rPr>
          <w:rFonts w:hint="eastAsia" w:ascii="Times New Roman" w:hAnsi="宋体" w:eastAsia="宋体" w:cs="Times New Roman"/>
          <w:color w:val="000000"/>
          <w:kern w:val="0"/>
          <w:sz w:val="24"/>
          <w:szCs w:val="24"/>
        </w:rPr>
        <w:t xml:space="preserve"> 年</w:t>
      </w:r>
      <w:r>
        <w:rPr>
          <w:rFonts w:hint="eastAsia" w:ascii="Times New Roman" w:hAnsi="宋体" w:eastAsia="宋体" w:cs="Times New Roman"/>
          <w:color w:val="000000"/>
          <w:kern w:val="0"/>
          <w:sz w:val="24"/>
          <w:szCs w:val="24"/>
          <w:lang w:val="en-US" w:eastAsia="zh-CN"/>
        </w:rPr>
        <w:t>10</w:t>
      </w:r>
      <w:r>
        <w:rPr>
          <w:rFonts w:hint="eastAsia" w:ascii="Times New Roman" w:hAnsi="宋体" w:eastAsia="宋体" w:cs="Times New Roman"/>
          <w:color w:val="000000"/>
          <w:kern w:val="0"/>
          <w:sz w:val="24"/>
          <w:szCs w:val="24"/>
        </w:rPr>
        <w:t>月</w:t>
      </w:r>
      <w:r>
        <w:rPr>
          <w:rFonts w:hint="eastAsia" w:ascii="Times New Roman" w:hAnsi="宋体" w:eastAsia="宋体" w:cs="Times New Roman"/>
          <w:color w:val="000000"/>
          <w:kern w:val="0"/>
          <w:sz w:val="24"/>
          <w:szCs w:val="24"/>
          <w:lang w:val="en-US" w:eastAsia="zh-CN"/>
        </w:rPr>
        <w:t>17</w:t>
      </w:r>
      <w:r>
        <w:rPr>
          <w:rFonts w:hint="eastAsia" w:ascii="Times New Roman" w:hAnsi="宋体" w:eastAsia="宋体" w:cs="Times New Roman"/>
          <w:color w:val="000000"/>
          <w:kern w:val="0"/>
          <w:sz w:val="24"/>
          <w:szCs w:val="24"/>
        </w:rPr>
        <w:t>日，每个工作日上午9:00 时至 12 时 00 分，下午 14：</w:t>
      </w:r>
      <w:r>
        <w:rPr>
          <w:rFonts w:hint="eastAsia" w:ascii="Times New Roman" w:hAnsi="宋体" w:eastAsia="宋体" w:cs="Times New Roman"/>
          <w:color w:val="000000"/>
          <w:kern w:val="0"/>
          <w:sz w:val="24"/>
          <w:szCs w:val="24"/>
          <w:lang w:val="en-US" w:eastAsia="zh-CN"/>
        </w:rPr>
        <w:t>0</w:t>
      </w:r>
      <w:r>
        <w:rPr>
          <w:rFonts w:hint="eastAsia" w:ascii="Times New Roman" w:hAnsi="宋体" w:eastAsia="宋体" w:cs="Times New Roman"/>
          <w:color w:val="000000"/>
          <w:kern w:val="0"/>
          <w:sz w:val="24"/>
          <w:szCs w:val="24"/>
        </w:rPr>
        <w:t>0 时至 17 时 30 分，</w:t>
      </w:r>
      <w:r>
        <w:rPr>
          <w:rFonts w:hint="eastAsia" w:ascii="Times New Roman" w:hAnsi="宋体" w:eastAsia="宋体" w:cs="Times New Roman"/>
          <w:color w:val="000000"/>
          <w:kern w:val="0"/>
          <w:sz w:val="24"/>
          <w:szCs w:val="24"/>
          <w:lang w:val="en-US" w:eastAsia="zh-CN"/>
        </w:rPr>
        <w:t>10</w:t>
      </w:r>
      <w:r>
        <w:rPr>
          <w:rFonts w:hint="eastAsia" w:ascii="Times New Roman" w:hAnsi="宋体" w:eastAsia="宋体" w:cs="Times New Roman"/>
          <w:color w:val="000000"/>
          <w:kern w:val="0"/>
          <w:sz w:val="24"/>
          <w:szCs w:val="24"/>
        </w:rPr>
        <w:t>月</w:t>
      </w:r>
      <w:r>
        <w:rPr>
          <w:rFonts w:hint="eastAsia" w:ascii="Times New Roman" w:hAnsi="宋体" w:eastAsia="宋体" w:cs="Times New Roman"/>
          <w:color w:val="000000"/>
          <w:kern w:val="0"/>
          <w:sz w:val="24"/>
          <w:szCs w:val="24"/>
          <w:lang w:val="en-US" w:eastAsia="zh-CN"/>
        </w:rPr>
        <w:t>17</w:t>
      </w:r>
      <w:r>
        <w:rPr>
          <w:rFonts w:hint="eastAsia" w:ascii="Times New Roman" w:hAnsi="宋体" w:eastAsia="宋体" w:cs="Times New Roman"/>
          <w:color w:val="000000"/>
          <w:kern w:val="0"/>
          <w:sz w:val="24"/>
          <w:szCs w:val="24"/>
        </w:rPr>
        <w:t>日下午 17 时 30 分报名截止。</w:t>
      </w:r>
    </w:p>
    <w:p w14:paraId="6A1E7FC9">
      <w:pPr>
        <w:keepNext w:val="0"/>
        <w:keepLines w:val="0"/>
        <w:pageBreakBefore w:val="0"/>
        <w:widowControl/>
        <w:kinsoku/>
        <w:wordWrap/>
        <w:overflowPunct/>
        <w:topLinePunct w:val="0"/>
        <w:autoSpaceDE/>
        <w:autoSpaceDN/>
        <w:bidi w:val="0"/>
        <w:adjustRightInd/>
        <w:snapToGrid/>
        <w:spacing w:line="540" w:lineRule="exact"/>
        <w:ind w:firstLine="484" w:firstLineChars="202"/>
        <w:jc w:val="left"/>
        <w:textAlignment w:val="auto"/>
        <w:rPr>
          <w:rFonts w:hint="eastAsia" w:ascii="Times New Roman" w:hAnsi="宋体" w:eastAsia="宋体" w:cs="Times New Roman"/>
          <w:color w:val="000000"/>
          <w:kern w:val="0"/>
          <w:sz w:val="24"/>
          <w:szCs w:val="24"/>
        </w:rPr>
      </w:pPr>
      <w:r>
        <w:rPr>
          <w:rFonts w:hint="eastAsia" w:ascii="Times New Roman" w:hAnsi="宋体" w:eastAsia="宋体" w:cs="Times New Roman"/>
          <w:color w:val="000000"/>
          <w:kern w:val="0"/>
          <w:sz w:val="24"/>
          <w:szCs w:val="24"/>
        </w:rPr>
        <w:t>3.报名方式：将证明材料发送至1491133739@qq.com邮箱</w:t>
      </w:r>
    </w:p>
    <w:p w14:paraId="001C14D2">
      <w:pPr>
        <w:keepNext w:val="0"/>
        <w:keepLines w:val="0"/>
        <w:pageBreakBefore w:val="0"/>
        <w:widowControl/>
        <w:kinsoku/>
        <w:wordWrap/>
        <w:overflowPunct/>
        <w:topLinePunct w:val="0"/>
        <w:autoSpaceDE/>
        <w:autoSpaceDN/>
        <w:bidi w:val="0"/>
        <w:adjustRightInd/>
        <w:snapToGrid/>
        <w:spacing w:line="540" w:lineRule="exact"/>
        <w:ind w:firstLine="484" w:firstLineChars="202"/>
        <w:jc w:val="left"/>
        <w:textAlignment w:val="auto"/>
        <w:rPr>
          <w:rFonts w:hint="eastAsia" w:ascii="Times New Roman" w:hAnsi="宋体" w:eastAsia="宋体" w:cs="Times New Roman"/>
          <w:color w:val="000000"/>
          <w:kern w:val="0"/>
          <w:sz w:val="24"/>
          <w:szCs w:val="24"/>
        </w:rPr>
      </w:pPr>
      <w:r>
        <w:rPr>
          <w:rFonts w:hint="eastAsia" w:ascii="Times New Roman" w:hAnsi="宋体" w:eastAsia="宋体" w:cs="Times New Roman"/>
          <w:color w:val="000000"/>
          <w:kern w:val="0"/>
          <w:sz w:val="24"/>
          <w:szCs w:val="24"/>
        </w:rPr>
        <w:t>4.采购文件获取方式：登录山西省地震局官网（网址：www.shxdzj.gov.cn)，在采购信息的公告栏目下载采购文件（pdf 格式）。</w:t>
      </w:r>
    </w:p>
    <w:p w14:paraId="78959D49">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b/>
          <w:bCs/>
          <w:color w:val="000000"/>
          <w:sz w:val="28"/>
          <w:szCs w:val="28"/>
        </w:rPr>
      </w:pPr>
      <w:r>
        <w:rPr>
          <w:rFonts w:hint="eastAsia" w:ascii="宋体" w:hAnsi="宋体"/>
          <w:b/>
          <w:bCs/>
          <w:color w:val="000000"/>
          <w:sz w:val="28"/>
          <w:szCs w:val="28"/>
        </w:rPr>
        <w:t>四、响应文件的递交</w:t>
      </w:r>
    </w:p>
    <w:p w14:paraId="44106952">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1.响应文件递交的截止时间：202</w:t>
      </w:r>
      <w:r>
        <w:rPr>
          <w:rFonts w:hint="eastAsia" w:ascii="Times New Roman" w:hAnsi="宋体" w:eastAsia="宋体" w:cs="Times New Roman"/>
          <w:color w:val="000000"/>
          <w:sz w:val="24"/>
          <w:szCs w:val="24"/>
          <w:lang w:val="en-US" w:eastAsia="zh-CN"/>
        </w:rPr>
        <w:t>4</w:t>
      </w:r>
      <w:r>
        <w:rPr>
          <w:rFonts w:hint="eastAsia" w:ascii="Times New Roman" w:hAnsi="宋体" w:eastAsia="宋体" w:cs="Times New Roman"/>
          <w:color w:val="000000"/>
          <w:sz w:val="24"/>
          <w:szCs w:val="24"/>
        </w:rPr>
        <w:t xml:space="preserve"> 年</w:t>
      </w:r>
      <w:r>
        <w:rPr>
          <w:rFonts w:hint="eastAsia" w:ascii="Times New Roman" w:hAnsi="宋体" w:eastAsia="宋体" w:cs="Times New Roman"/>
          <w:color w:val="000000"/>
          <w:sz w:val="24"/>
          <w:szCs w:val="24"/>
          <w:lang w:val="en-US" w:eastAsia="zh-CN"/>
        </w:rPr>
        <w:t>10</w:t>
      </w:r>
      <w:r>
        <w:rPr>
          <w:rFonts w:hint="eastAsia" w:ascii="Times New Roman" w:hAnsi="宋体" w:eastAsia="宋体" w:cs="Times New Roman"/>
          <w:color w:val="000000"/>
          <w:sz w:val="24"/>
          <w:szCs w:val="24"/>
        </w:rPr>
        <w:t xml:space="preserve"> 月</w:t>
      </w:r>
      <w:r>
        <w:rPr>
          <w:rFonts w:hint="eastAsia" w:ascii="Times New Roman" w:hAnsi="宋体" w:eastAsia="宋体" w:cs="Times New Roman"/>
          <w:color w:val="000000"/>
          <w:sz w:val="24"/>
          <w:szCs w:val="24"/>
          <w:lang w:val="en-US" w:eastAsia="zh-CN"/>
        </w:rPr>
        <w:t>21</w:t>
      </w:r>
      <w:r>
        <w:rPr>
          <w:rFonts w:hint="eastAsia" w:ascii="Times New Roman" w:hAnsi="宋体" w:eastAsia="宋体" w:cs="Times New Roman"/>
          <w:color w:val="000000"/>
          <w:sz w:val="24"/>
          <w:szCs w:val="24"/>
        </w:rPr>
        <w:t xml:space="preserve">日上午 09 时 </w:t>
      </w:r>
      <w:r>
        <w:rPr>
          <w:rFonts w:hint="eastAsia" w:ascii="Times New Roman" w:hAnsi="宋体" w:eastAsia="宋体" w:cs="Times New Roman"/>
          <w:color w:val="000000"/>
          <w:sz w:val="24"/>
          <w:szCs w:val="24"/>
          <w:lang w:val="en-US" w:eastAsia="zh-CN"/>
        </w:rPr>
        <w:t>3</w:t>
      </w:r>
      <w:r>
        <w:rPr>
          <w:rFonts w:hint="eastAsia" w:ascii="Times New Roman" w:hAnsi="宋体" w:eastAsia="宋体" w:cs="Times New Roman"/>
          <w:color w:val="000000"/>
          <w:sz w:val="24"/>
          <w:szCs w:val="24"/>
        </w:rPr>
        <w:t>0 分。</w:t>
      </w:r>
    </w:p>
    <w:p w14:paraId="7932B9EF">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2.递交地点：山西省太原市旧晋祠路二段 69 号山西省地震局</w:t>
      </w:r>
      <w:r>
        <w:rPr>
          <w:rFonts w:hint="eastAsia" w:ascii="Times New Roman" w:hAnsi="宋体" w:eastAsia="宋体" w:cs="Times New Roman"/>
          <w:color w:val="000000"/>
          <w:sz w:val="24"/>
          <w:szCs w:val="24"/>
          <w:lang w:val="en-US" w:eastAsia="zh-CN"/>
        </w:rPr>
        <w:t>五</w:t>
      </w:r>
      <w:r>
        <w:rPr>
          <w:rFonts w:hint="eastAsia" w:ascii="Times New Roman" w:hAnsi="宋体" w:eastAsia="宋体" w:cs="Times New Roman"/>
          <w:color w:val="000000"/>
          <w:sz w:val="24"/>
          <w:szCs w:val="24"/>
        </w:rPr>
        <w:t>楼会议室</w:t>
      </w:r>
    </w:p>
    <w:p w14:paraId="58A7D5B3">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3.逾期送达或未送达指定地点的响应文件，采购人不予受理。</w:t>
      </w:r>
    </w:p>
    <w:p w14:paraId="3EF9A4CE">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4.未提交报名资料的潜在供应商，其递交的响应文件将被作为无效处理。</w:t>
      </w:r>
    </w:p>
    <w:p w14:paraId="0FFECAEA">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b/>
          <w:bCs/>
          <w:color w:val="000000"/>
          <w:sz w:val="28"/>
          <w:szCs w:val="28"/>
        </w:rPr>
      </w:pPr>
      <w:r>
        <w:rPr>
          <w:rFonts w:hint="eastAsia" w:ascii="宋体" w:hAnsi="宋体"/>
          <w:b/>
          <w:bCs/>
          <w:color w:val="000000"/>
          <w:sz w:val="28"/>
          <w:szCs w:val="28"/>
        </w:rPr>
        <w:t>五、联系方式</w:t>
      </w:r>
    </w:p>
    <w:p w14:paraId="40BEE582">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联系部门：山西省地震局财资中心</w:t>
      </w:r>
    </w:p>
    <w:p w14:paraId="283FD7E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联 系 人：和女士</w:t>
      </w:r>
    </w:p>
    <w:p w14:paraId="6CFA8420">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联系电话：0351-5610552</w:t>
      </w:r>
    </w:p>
    <w:p w14:paraId="3BACC0AA">
      <w:pPr>
        <w:widowControl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ab/>
      </w:r>
    </w:p>
    <w:p w14:paraId="4830E9CD">
      <w:pPr>
        <w:spacing w:line="360" w:lineRule="auto"/>
        <w:jc w:val="center"/>
        <w:outlineLvl w:val="0"/>
        <w:rPr>
          <w:rFonts w:hint="eastAsia" w:ascii="宋体" w:hAnsi="宋体" w:cs="宋体"/>
          <w:b/>
          <w:color w:val="000000"/>
          <w:sz w:val="36"/>
          <w:szCs w:val="16"/>
        </w:rPr>
      </w:pPr>
      <w:r>
        <w:rPr>
          <w:rFonts w:hint="eastAsia" w:ascii="宋体" w:hAnsi="宋体" w:cs="宋体"/>
          <w:color w:val="000000"/>
        </w:rPr>
        <w:br w:type="page"/>
      </w:r>
      <w:bookmarkStart w:id="2" w:name="_Toc24391450"/>
      <w:bookmarkStart w:id="3" w:name="_Toc522733478"/>
      <w:r>
        <w:rPr>
          <w:rFonts w:hint="eastAsia" w:ascii="宋体" w:hAnsi="宋体" w:cs="宋体"/>
          <w:b/>
          <w:color w:val="000000"/>
          <w:sz w:val="36"/>
          <w:szCs w:val="16"/>
        </w:rPr>
        <w:t>第二章  供应商须知</w:t>
      </w:r>
      <w:bookmarkEnd w:id="2"/>
      <w:bookmarkEnd w:id="3"/>
    </w:p>
    <w:p w14:paraId="26080D9E">
      <w:pPr>
        <w:pStyle w:val="3"/>
        <w:spacing w:before="120" w:after="120" w:line="360" w:lineRule="auto"/>
        <w:jc w:val="center"/>
        <w:rPr>
          <w:rFonts w:hint="eastAsia" w:ascii="宋体" w:hAnsi="宋体"/>
          <w:color w:val="000000"/>
          <w:sz w:val="28"/>
          <w:szCs w:val="28"/>
        </w:rPr>
      </w:pPr>
      <w:bookmarkStart w:id="4" w:name="_Toc528246037"/>
      <w:bookmarkStart w:id="5" w:name="_Toc24391451"/>
      <w:r>
        <w:rPr>
          <w:rFonts w:hint="eastAsia" w:ascii="宋体" w:hAnsi="宋体"/>
          <w:color w:val="000000"/>
          <w:sz w:val="28"/>
          <w:szCs w:val="28"/>
        </w:rPr>
        <w:t>一、供应商须知前附表</w:t>
      </w:r>
      <w:bookmarkEnd w:id="4"/>
      <w:bookmarkEnd w:id="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701"/>
        <w:gridCol w:w="6948"/>
      </w:tblGrid>
      <w:tr w14:paraId="630C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0CECB68F">
            <w:pPr>
              <w:jc w:val="center"/>
              <w:rPr>
                <w:rFonts w:hAnsi="宋体"/>
                <w:b/>
                <w:color w:val="000000"/>
                <w:sz w:val="21"/>
              </w:rPr>
            </w:pPr>
            <w:r>
              <w:rPr>
                <w:rFonts w:hint="eastAsia" w:hAnsi="宋体"/>
                <w:b/>
                <w:color w:val="000000"/>
                <w:sz w:val="21"/>
              </w:rPr>
              <w:t>项号</w:t>
            </w:r>
          </w:p>
        </w:tc>
        <w:tc>
          <w:tcPr>
            <w:tcW w:w="1701" w:type="dxa"/>
            <w:noWrap w:val="0"/>
            <w:vAlign w:val="center"/>
          </w:tcPr>
          <w:p w14:paraId="6DD3A473">
            <w:pPr>
              <w:jc w:val="center"/>
              <w:rPr>
                <w:rFonts w:hAnsi="宋体"/>
                <w:b/>
                <w:color w:val="000000"/>
                <w:sz w:val="21"/>
              </w:rPr>
            </w:pPr>
            <w:r>
              <w:rPr>
                <w:rFonts w:hint="eastAsia" w:hAnsi="宋体"/>
                <w:b/>
                <w:color w:val="000000"/>
                <w:sz w:val="21"/>
              </w:rPr>
              <w:t>内</w:t>
            </w:r>
            <w:r>
              <w:rPr>
                <w:rFonts w:hAnsi="宋体"/>
                <w:b/>
                <w:color w:val="000000"/>
                <w:sz w:val="21"/>
              </w:rPr>
              <w:t xml:space="preserve">    </w:t>
            </w:r>
            <w:r>
              <w:rPr>
                <w:rFonts w:hint="eastAsia" w:hAnsi="宋体"/>
                <w:b/>
                <w:color w:val="000000"/>
                <w:sz w:val="21"/>
              </w:rPr>
              <w:t>容</w:t>
            </w:r>
          </w:p>
        </w:tc>
        <w:tc>
          <w:tcPr>
            <w:tcW w:w="6948" w:type="dxa"/>
            <w:noWrap w:val="0"/>
            <w:vAlign w:val="center"/>
          </w:tcPr>
          <w:p w14:paraId="77E1F51D">
            <w:pPr>
              <w:jc w:val="center"/>
              <w:rPr>
                <w:rFonts w:hAnsi="宋体"/>
                <w:b/>
                <w:color w:val="000000"/>
                <w:sz w:val="21"/>
              </w:rPr>
            </w:pPr>
            <w:r>
              <w:rPr>
                <w:rFonts w:hint="eastAsia" w:hAnsi="宋体"/>
                <w:b/>
                <w:color w:val="000000"/>
                <w:sz w:val="21"/>
              </w:rPr>
              <w:t>说明与要求</w:t>
            </w:r>
          </w:p>
        </w:tc>
      </w:tr>
      <w:tr w14:paraId="3E9A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13" w:type="dxa"/>
            <w:noWrap w:val="0"/>
            <w:vAlign w:val="center"/>
          </w:tcPr>
          <w:p w14:paraId="4151253F">
            <w:pPr>
              <w:jc w:val="center"/>
              <w:rPr>
                <w:rFonts w:hAnsi="宋体"/>
                <w:color w:val="000000"/>
                <w:sz w:val="21"/>
              </w:rPr>
            </w:pPr>
            <w:r>
              <w:rPr>
                <w:rFonts w:hAnsi="宋体"/>
                <w:color w:val="000000"/>
                <w:sz w:val="21"/>
              </w:rPr>
              <w:t>1</w:t>
            </w:r>
          </w:p>
        </w:tc>
        <w:tc>
          <w:tcPr>
            <w:tcW w:w="1701" w:type="dxa"/>
            <w:noWrap w:val="0"/>
            <w:vAlign w:val="center"/>
          </w:tcPr>
          <w:p w14:paraId="17E58A99">
            <w:pPr>
              <w:jc w:val="center"/>
              <w:rPr>
                <w:rFonts w:hAnsi="宋体"/>
                <w:color w:val="000000"/>
                <w:sz w:val="21"/>
              </w:rPr>
            </w:pPr>
            <w:r>
              <w:rPr>
                <w:rFonts w:hint="eastAsia" w:hAnsi="宋体"/>
                <w:color w:val="000000"/>
                <w:sz w:val="21"/>
              </w:rPr>
              <w:t>项目名称</w:t>
            </w:r>
          </w:p>
        </w:tc>
        <w:tc>
          <w:tcPr>
            <w:tcW w:w="6948" w:type="dxa"/>
            <w:noWrap w:val="0"/>
            <w:vAlign w:val="center"/>
          </w:tcPr>
          <w:p w14:paraId="364AA8A7">
            <w:pPr>
              <w:rPr>
                <w:rFonts w:hint="eastAsia" w:hAnsi="宋体"/>
                <w:color w:val="000000"/>
                <w:sz w:val="21"/>
              </w:rPr>
            </w:pPr>
            <w:r>
              <w:rPr>
                <w:rFonts w:hint="eastAsia" w:ascii="Times New Roman" w:hAnsi="宋体" w:eastAsia="宋体" w:cs="Times New Roman"/>
                <w:bCs/>
                <w:color w:val="000000"/>
                <w:sz w:val="21"/>
                <w:lang w:val="en-US" w:eastAsia="zh-CN"/>
              </w:rPr>
              <w:t>山西省地震局工程造价咨询服务机构框架协议采购</w:t>
            </w:r>
          </w:p>
        </w:tc>
      </w:tr>
      <w:tr w14:paraId="39C7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13" w:type="dxa"/>
            <w:noWrap w:val="0"/>
            <w:vAlign w:val="center"/>
          </w:tcPr>
          <w:p w14:paraId="1B0A11D6">
            <w:pPr>
              <w:jc w:val="center"/>
              <w:rPr>
                <w:rFonts w:hAnsi="宋体"/>
                <w:color w:val="000000"/>
                <w:sz w:val="21"/>
              </w:rPr>
            </w:pPr>
            <w:r>
              <w:rPr>
                <w:rFonts w:hAnsi="宋体"/>
                <w:color w:val="000000"/>
                <w:sz w:val="21"/>
              </w:rPr>
              <w:t>2</w:t>
            </w:r>
          </w:p>
        </w:tc>
        <w:tc>
          <w:tcPr>
            <w:tcW w:w="1701" w:type="dxa"/>
            <w:noWrap w:val="0"/>
            <w:vAlign w:val="center"/>
          </w:tcPr>
          <w:p w14:paraId="3342AFC8">
            <w:pPr>
              <w:jc w:val="center"/>
              <w:rPr>
                <w:rFonts w:hint="eastAsia" w:hAnsi="宋体"/>
                <w:color w:val="000000"/>
                <w:sz w:val="21"/>
              </w:rPr>
            </w:pPr>
            <w:r>
              <w:rPr>
                <w:rFonts w:hint="eastAsia" w:hAnsi="宋体" w:cs="宋体"/>
                <w:color w:val="000000"/>
                <w:sz w:val="21"/>
              </w:rPr>
              <w:t>入围服务期限</w:t>
            </w:r>
          </w:p>
        </w:tc>
        <w:tc>
          <w:tcPr>
            <w:tcW w:w="6948" w:type="dxa"/>
            <w:noWrap w:val="0"/>
            <w:vAlign w:val="center"/>
          </w:tcPr>
          <w:p w14:paraId="73C44BD1">
            <w:pPr>
              <w:rPr>
                <w:rFonts w:hint="eastAsia" w:hAnsi="宋体"/>
                <w:bCs/>
                <w:color w:val="000000"/>
                <w:sz w:val="21"/>
              </w:rPr>
            </w:pPr>
            <w:r>
              <w:rPr>
                <w:rFonts w:hint="eastAsia" w:hAnsi="宋体" w:cs="宋体"/>
                <w:bCs/>
                <w:color w:val="000000"/>
                <w:sz w:val="21"/>
              </w:rPr>
              <w:t>2年</w:t>
            </w:r>
          </w:p>
        </w:tc>
      </w:tr>
      <w:tr w14:paraId="46E7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713" w:type="dxa"/>
            <w:noWrap w:val="0"/>
            <w:vAlign w:val="center"/>
          </w:tcPr>
          <w:p w14:paraId="2CAEE1DA">
            <w:pPr>
              <w:jc w:val="center"/>
              <w:rPr>
                <w:rFonts w:hAnsi="宋体"/>
                <w:color w:val="000000"/>
                <w:sz w:val="21"/>
              </w:rPr>
            </w:pPr>
            <w:r>
              <w:rPr>
                <w:rFonts w:hAnsi="宋体"/>
                <w:color w:val="000000"/>
                <w:sz w:val="21"/>
              </w:rPr>
              <w:t>3</w:t>
            </w:r>
          </w:p>
        </w:tc>
        <w:tc>
          <w:tcPr>
            <w:tcW w:w="1701" w:type="dxa"/>
            <w:noWrap w:val="0"/>
            <w:vAlign w:val="center"/>
          </w:tcPr>
          <w:p w14:paraId="6BF1D833">
            <w:pPr>
              <w:jc w:val="center"/>
              <w:rPr>
                <w:rFonts w:hint="eastAsia" w:hAnsi="宋体"/>
                <w:color w:val="000000"/>
                <w:sz w:val="21"/>
              </w:rPr>
            </w:pPr>
            <w:r>
              <w:rPr>
                <w:rFonts w:hint="eastAsia" w:hAnsi="宋体" w:cs="宋体"/>
                <w:color w:val="000000"/>
                <w:sz w:val="21"/>
              </w:rPr>
              <w:t>服务地点</w:t>
            </w:r>
          </w:p>
        </w:tc>
        <w:tc>
          <w:tcPr>
            <w:tcW w:w="6948" w:type="dxa"/>
            <w:noWrap w:val="0"/>
            <w:vAlign w:val="center"/>
          </w:tcPr>
          <w:p w14:paraId="1144820D">
            <w:pPr>
              <w:rPr>
                <w:rFonts w:hint="default" w:hAnsi="宋体" w:eastAsia="宋体"/>
                <w:bCs/>
                <w:color w:val="000000"/>
                <w:sz w:val="21"/>
                <w:lang w:val="en-US" w:eastAsia="zh-CN"/>
              </w:rPr>
            </w:pPr>
            <w:r>
              <w:rPr>
                <w:rFonts w:hint="eastAsia" w:hAnsi="宋体"/>
                <w:bCs/>
                <w:color w:val="000000"/>
                <w:sz w:val="21"/>
                <w:lang w:val="en-US" w:eastAsia="zh-CN"/>
              </w:rPr>
              <w:t>采购人指定地点</w:t>
            </w:r>
          </w:p>
        </w:tc>
      </w:tr>
      <w:tr w14:paraId="0E2C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3" w:type="dxa"/>
            <w:noWrap w:val="0"/>
            <w:vAlign w:val="center"/>
          </w:tcPr>
          <w:p w14:paraId="3E62828B">
            <w:pPr>
              <w:jc w:val="center"/>
              <w:rPr>
                <w:rFonts w:hAnsi="宋体"/>
                <w:color w:val="000000"/>
                <w:sz w:val="21"/>
              </w:rPr>
            </w:pPr>
            <w:r>
              <w:rPr>
                <w:rFonts w:hAnsi="宋体"/>
                <w:color w:val="000000"/>
                <w:sz w:val="21"/>
              </w:rPr>
              <w:t>4</w:t>
            </w:r>
          </w:p>
        </w:tc>
        <w:tc>
          <w:tcPr>
            <w:tcW w:w="1701" w:type="dxa"/>
            <w:noWrap w:val="0"/>
            <w:vAlign w:val="center"/>
          </w:tcPr>
          <w:p w14:paraId="5E46E3FD">
            <w:pPr>
              <w:jc w:val="center"/>
              <w:rPr>
                <w:rFonts w:hAnsi="宋体"/>
                <w:color w:val="000000"/>
                <w:sz w:val="21"/>
              </w:rPr>
            </w:pPr>
            <w:r>
              <w:rPr>
                <w:rFonts w:hint="eastAsia" w:hAnsi="宋体" w:cs="宋体"/>
                <w:color w:val="000000"/>
                <w:sz w:val="21"/>
              </w:rPr>
              <w:t>采购范围</w:t>
            </w:r>
          </w:p>
        </w:tc>
        <w:tc>
          <w:tcPr>
            <w:tcW w:w="6948" w:type="dxa"/>
            <w:noWrap w:val="0"/>
            <w:vAlign w:val="center"/>
          </w:tcPr>
          <w:p w14:paraId="678FCF14">
            <w:pPr>
              <w:rPr>
                <w:rFonts w:hint="eastAsia" w:hAnsi="宋体"/>
                <w:bCs/>
                <w:color w:val="000000"/>
                <w:sz w:val="21"/>
              </w:rPr>
            </w:pPr>
            <w:r>
              <w:rPr>
                <w:rFonts w:hint="eastAsia" w:ascii="Times New Roman" w:hAnsi="宋体" w:eastAsia="宋体" w:cs="宋体"/>
                <w:color w:val="000000"/>
                <w:sz w:val="21"/>
                <w:lang w:val="en-US" w:eastAsia="zh-CN"/>
              </w:rPr>
              <w:t>山西省地震局内部的工程建设项目提供造价咨询服务，主要包括工程（概）预算的编制和审核、 招标工程量清单和招标控制价的编制和审核、工程竣工结算审核、过程造价咨询服务等</w:t>
            </w:r>
          </w:p>
        </w:tc>
      </w:tr>
      <w:tr w14:paraId="2278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5D7B53A6">
            <w:pPr>
              <w:jc w:val="center"/>
              <w:rPr>
                <w:rFonts w:hAnsi="宋体"/>
                <w:color w:val="000000"/>
                <w:sz w:val="21"/>
              </w:rPr>
            </w:pPr>
            <w:r>
              <w:rPr>
                <w:rFonts w:hint="eastAsia" w:hAnsi="宋体"/>
                <w:color w:val="000000"/>
                <w:sz w:val="21"/>
              </w:rPr>
              <w:t>5</w:t>
            </w:r>
          </w:p>
        </w:tc>
        <w:tc>
          <w:tcPr>
            <w:tcW w:w="1701" w:type="dxa"/>
            <w:noWrap w:val="0"/>
            <w:vAlign w:val="center"/>
          </w:tcPr>
          <w:p w14:paraId="4E7358E5">
            <w:pPr>
              <w:jc w:val="center"/>
              <w:rPr>
                <w:rFonts w:hint="eastAsia" w:hAnsi="宋体"/>
                <w:color w:val="000000"/>
                <w:sz w:val="21"/>
              </w:rPr>
            </w:pPr>
            <w:r>
              <w:rPr>
                <w:rFonts w:hint="eastAsia" w:hAnsi="宋体" w:cs="宋体"/>
                <w:color w:val="000000"/>
                <w:sz w:val="21"/>
              </w:rPr>
              <w:t>质量要求</w:t>
            </w:r>
          </w:p>
        </w:tc>
        <w:tc>
          <w:tcPr>
            <w:tcW w:w="6948" w:type="dxa"/>
            <w:noWrap w:val="0"/>
            <w:vAlign w:val="center"/>
          </w:tcPr>
          <w:p w14:paraId="77B6D338">
            <w:pPr>
              <w:rPr>
                <w:rFonts w:hint="eastAsia" w:hAnsi="宋体" w:cs="宋体"/>
                <w:color w:val="000000"/>
                <w:sz w:val="21"/>
              </w:rPr>
            </w:pPr>
            <w:r>
              <w:rPr>
                <w:rFonts w:hint="eastAsia" w:ascii="Times New Roman" w:hAnsi="宋体" w:eastAsia="宋体" w:cs="宋体"/>
                <w:color w:val="000000"/>
                <w:sz w:val="21"/>
              </w:rPr>
              <w:t>符合采购</w:t>
            </w:r>
            <w:r>
              <w:rPr>
                <w:rFonts w:hint="eastAsia" w:hAnsi="宋体" w:cs="宋体"/>
                <w:color w:val="000000"/>
                <w:sz w:val="21"/>
              </w:rPr>
              <w:t>人要求和相关法律法规的规定。</w:t>
            </w:r>
          </w:p>
        </w:tc>
      </w:tr>
      <w:tr w14:paraId="7F03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713" w:type="dxa"/>
            <w:noWrap w:val="0"/>
            <w:vAlign w:val="center"/>
          </w:tcPr>
          <w:p w14:paraId="220BCE21">
            <w:pPr>
              <w:jc w:val="center"/>
              <w:rPr>
                <w:rFonts w:hAnsi="宋体"/>
                <w:color w:val="000000"/>
                <w:sz w:val="21"/>
              </w:rPr>
            </w:pPr>
            <w:r>
              <w:rPr>
                <w:rFonts w:hint="eastAsia" w:hAnsi="宋体"/>
                <w:color w:val="000000"/>
                <w:sz w:val="21"/>
              </w:rPr>
              <w:t>6</w:t>
            </w:r>
          </w:p>
        </w:tc>
        <w:tc>
          <w:tcPr>
            <w:tcW w:w="1701" w:type="dxa"/>
            <w:noWrap w:val="0"/>
            <w:vAlign w:val="center"/>
          </w:tcPr>
          <w:p w14:paraId="15255B80">
            <w:pPr>
              <w:jc w:val="center"/>
              <w:rPr>
                <w:rFonts w:hAnsi="宋体"/>
                <w:color w:val="000000"/>
                <w:sz w:val="21"/>
                <w:highlight w:val="yellow"/>
              </w:rPr>
            </w:pPr>
            <w:bookmarkStart w:id="6" w:name="_Hlk24356520"/>
            <w:r>
              <w:rPr>
                <w:rFonts w:hint="eastAsia" w:hAnsi="宋体"/>
                <w:color w:val="000000"/>
                <w:sz w:val="21"/>
              </w:rPr>
              <w:t>供应商应具备的特定资质要求</w:t>
            </w:r>
            <w:bookmarkEnd w:id="6"/>
          </w:p>
        </w:tc>
        <w:tc>
          <w:tcPr>
            <w:tcW w:w="6948" w:type="dxa"/>
            <w:noWrap w:val="0"/>
            <w:vAlign w:val="center"/>
          </w:tcPr>
          <w:p w14:paraId="7AD9E33B">
            <w:pPr>
              <w:rPr>
                <w:rFonts w:hint="eastAsia" w:ascii="Times New Roman" w:hAnsi="宋体" w:eastAsia="宋体" w:cs="宋体"/>
                <w:color w:val="000000"/>
                <w:sz w:val="21"/>
                <w:lang w:val="en-US" w:eastAsia="zh-CN"/>
              </w:rPr>
            </w:pPr>
          </w:p>
          <w:p w14:paraId="54E41C53">
            <w:pPr>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val="en-US" w:eastAsia="zh-CN"/>
              </w:rPr>
              <w:t>项目负责人需具有注册一级造价师执业证书；近三年内 (2021 年10月-2024 年10月) 至少具有两家省级机关单位或国有大型企事业单位的造价咨询服务业绩</w:t>
            </w:r>
          </w:p>
          <w:p w14:paraId="2B1B4734">
            <w:pPr>
              <w:spacing w:line="300" w:lineRule="exact"/>
              <w:rPr>
                <w:rFonts w:hint="eastAsia" w:hAnsi="宋体" w:eastAsia="宋体" w:cs="宋体"/>
                <w:color w:val="000000"/>
                <w:sz w:val="21"/>
                <w:lang w:eastAsia="zh-CN"/>
              </w:rPr>
            </w:pPr>
          </w:p>
        </w:tc>
      </w:tr>
      <w:tr w14:paraId="224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713" w:type="dxa"/>
            <w:noWrap w:val="0"/>
            <w:vAlign w:val="center"/>
          </w:tcPr>
          <w:p w14:paraId="58241960">
            <w:pPr>
              <w:jc w:val="center"/>
              <w:rPr>
                <w:rFonts w:hint="eastAsia" w:hAnsi="宋体"/>
                <w:color w:val="000000"/>
                <w:sz w:val="21"/>
              </w:rPr>
            </w:pPr>
            <w:r>
              <w:rPr>
                <w:rFonts w:hint="eastAsia" w:hAnsi="宋体"/>
                <w:color w:val="000000"/>
                <w:sz w:val="21"/>
              </w:rPr>
              <w:t>7</w:t>
            </w:r>
          </w:p>
        </w:tc>
        <w:tc>
          <w:tcPr>
            <w:tcW w:w="1701" w:type="dxa"/>
            <w:noWrap w:val="0"/>
            <w:vAlign w:val="center"/>
          </w:tcPr>
          <w:p w14:paraId="5CCEF34B">
            <w:pPr>
              <w:jc w:val="center"/>
              <w:rPr>
                <w:rFonts w:hint="eastAsia" w:hAnsi="宋体"/>
                <w:color w:val="000000"/>
                <w:sz w:val="21"/>
              </w:rPr>
            </w:pPr>
            <w:r>
              <w:rPr>
                <w:rFonts w:hint="eastAsia" w:hAnsi="宋体"/>
                <w:color w:val="000000"/>
                <w:sz w:val="21"/>
              </w:rPr>
              <w:t>是否接受联合体参与采购活动</w:t>
            </w:r>
          </w:p>
        </w:tc>
        <w:tc>
          <w:tcPr>
            <w:tcW w:w="6948" w:type="dxa"/>
            <w:noWrap w:val="0"/>
            <w:vAlign w:val="center"/>
          </w:tcPr>
          <w:p w14:paraId="363165A8">
            <w:pPr>
              <w:rPr>
                <w:rFonts w:hint="eastAsia" w:hAnsi="宋体"/>
                <w:color w:val="000000"/>
                <w:sz w:val="21"/>
              </w:rPr>
            </w:pPr>
            <w:r>
              <w:rPr>
                <w:rFonts w:hint="eastAsia" w:hAnsi="宋体"/>
                <w:color w:val="000000"/>
                <w:sz w:val="21"/>
              </w:rPr>
              <w:t>不接受</w:t>
            </w:r>
          </w:p>
        </w:tc>
      </w:tr>
      <w:tr w14:paraId="0317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1E6BAC15">
            <w:pPr>
              <w:jc w:val="center"/>
              <w:rPr>
                <w:rFonts w:hAnsi="宋体"/>
                <w:color w:val="000000"/>
                <w:sz w:val="21"/>
              </w:rPr>
            </w:pPr>
            <w:r>
              <w:rPr>
                <w:rFonts w:hAnsi="宋体"/>
                <w:color w:val="000000"/>
                <w:sz w:val="21"/>
              </w:rPr>
              <w:t>8</w:t>
            </w:r>
          </w:p>
        </w:tc>
        <w:tc>
          <w:tcPr>
            <w:tcW w:w="1701" w:type="dxa"/>
            <w:noWrap w:val="0"/>
            <w:vAlign w:val="center"/>
          </w:tcPr>
          <w:p w14:paraId="554C76ED">
            <w:pPr>
              <w:jc w:val="center"/>
              <w:rPr>
                <w:rFonts w:hAnsi="宋体"/>
                <w:color w:val="000000"/>
                <w:sz w:val="21"/>
              </w:rPr>
            </w:pPr>
            <w:r>
              <w:rPr>
                <w:rFonts w:hint="eastAsia" w:hAnsi="宋体"/>
                <w:color w:val="000000"/>
                <w:sz w:val="21"/>
              </w:rPr>
              <w:t>采购方式</w:t>
            </w:r>
          </w:p>
        </w:tc>
        <w:tc>
          <w:tcPr>
            <w:tcW w:w="6948" w:type="dxa"/>
            <w:noWrap w:val="0"/>
            <w:vAlign w:val="center"/>
          </w:tcPr>
          <w:p w14:paraId="52948951">
            <w:pPr>
              <w:rPr>
                <w:rFonts w:hAnsi="宋体"/>
                <w:color w:val="000000"/>
                <w:sz w:val="21"/>
              </w:rPr>
            </w:pPr>
            <w:r>
              <w:rPr>
                <w:rFonts w:hint="eastAsia" w:hAnsi="宋体"/>
                <w:color w:val="000000"/>
                <w:sz w:val="21"/>
                <w:lang w:val="en-US" w:eastAsia="zh-CN"/>
              </w:rPr>
              <w:t>框架协议</w:t>
            </w:r>
          </w:p>
        </w:tc>
      </w:tr>
      <w:tr w14:paraId="7651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713" w:type="dxa"/>
            <w:noWrap w:val="0"/>
            <w:vAlign w:val="center"/>
          </w:tcPr>
          <w:p w14:paraId="717AF36B">
            <w:pPr>
              <w:jc w:val="center"/>
              <w:rPr>
                <w:rFonts w:hint="eastAsia" w:hAnsi="宋体" w:eastAsia="宋体"/>
                <w:color w:val="000000"/>
                <w:sz w:val="21"/>
                <w:lang w:val="en-US" w:eastAsia="zh-CN"/>
              </w:rPr>
            </w:pPr>
            <w:r>
              <w:rPr>
                <w:rFonts w:hint="eastAsia" w:hAnsi="宋体"/>
                <w:color w:val="000000"/>
                <w:sz w:val="21"/>
                <w:lang w:val="en-US" w:eastAsia="zh-CN"/>
              </w:rPr>
              <w:t>9</w:t>
            </w:r>
          </w:p>
        </w:tc>
        <w:tc>
          <w:tcPr>
            <w:tcW w:w="1701" w:type="dxa"/>
            <w:noWrap w:val="0"/>
            <w:vAlign w:val="center"/>
          </w:tcPr>
          <w:p w14:paraId="04507593">
            <w:pPr>
              <w:jc w:val="center"/>
              <w:rPr>
                <w:rFonts w:hint="eastAsia" w:hAnsi="宋体"/>
                <w:color w:val="000000"/>
                <w:sz w:val="21"/>
              </w:rPr>
            </w:pPr>
            <w:r>
              <w:rPr>
                <w:rFonts w:hint="eastAsia" w:ascii="Times New Roman" w:hAnsi="宋体" w:eastAsia="宋体" w:cs="Times New Roman"/>
                <w:color w:val="000000"/>
                <w:sz w:val="21"/>
              </w:rPr>
              <w:t>最高限价</w:t>
            </w:r>
          </w:p>
        </w:tc>
        <w:tc>
          <w:tcPr>
            <w:tcW w:w="6948" w:type="dxa"/>
            <w:noWrap w:val="0"/>
            <w:vAlign w:val="center"/>
          </w:tcPr>
          <w:p w14:paraId="6078C697">
            <w:pPr>
              <w:rPr>
                <w:rFonts w:hint="eastAsia" w:hAnsi="宋体"/>
                <w:color w:val="000000"/>
                <w:sz w:val="21"/>
              </w:rPr>
            </w:pPr>
            <w:r>
              <w:rPr>
                <w:rFonts w:hint="eastAsia" w:ascii="Times New Roman" w:hAnsi="宋体" w:eastAsia="宋体" w:cs="宋体"/>
                <w:color w:val="000000"/>
                <w:sz w:val="21"/>
                <w:lang w:val="en-US" w:eastAsia="zh-CN"/>
              </w:rPr>
              <w:t>20万元以下工程项目（全年打包）（概）预算的审核、 招标工程量清单和招标控制价的审核年服务费2万元，20万元以上工程项目的预算审核，工程项目竣工结算审核依据  《山西省建设工程造价管理协会关于规范工程造价咨询服务收费的通知》（晋建价协字〔2014〕8 号）</w:t>
            </w:r>
          </w:p>
        </w:tc>
      </w:tr>
      <w:tr w14:paraId="772B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713" w:type="dxa"/>
            <w:noWrap w:val="0"/>
            <w:vAlign w:val="center"/>
          </w:tcPr>
          <w:p w14:paraId="4116DC5D">
            <w:pPr>
              <w:jc w:val="center"/>
              <w:rPr>
                <w:rFonts w:hint="default" w:hAnsi="宋体" w:eastAsia="宋体"/>
                <w:color w:val="000000"/>
                <w:sz w:val="21"/>
                <w:lang w:val="en-US" w:eastAsia="zh-CN"/>
              </w:rPr>
            </w:pPr>
            <w:r>
              <w:rPr>
                <w:rFonts w:hint="eastAsia" w:hAnsi="宋体"/>
                <w:color w:val="000000"/>
                <w:sz w:val="21"/>
                <w:lang w:val="en-US" w:eastAsia="zh-CN"/>
              </w:rPr>
              <w:t>10</w:t>
            </w:r>
          </w:p>
        </w:tc>
        <w:tc>
          <w:tcPr>
            <w:tcW w:w="1701" w:type="dxa"/>
            <w:noWrap w:val="0"/>
            <w:vAlign w:val="center"/>
          </w:tcPr>
          <w:p w14:paraId="3A93D927">
            <w:pPr>
              <w:jc w:val="center"/>
              <w:rPr>
                <w:rFonts w:hAnsi="宋体"/>
                <w:color w:val="000000"/>
                <w:sz w:val="21"/>
              </w:rPr>
            </w:pPr>
            <w:r>
              <w:rPr>
                <w:rFonts w:hint="eastAsia" w:hAnsi="宋体"/>
                <w:color w:val="000000"/>
                <w:sz w:val="21"/>
              </w:rPr>
              <w:t>报名时间及采购文件获取方式</w:t>
            </w:r>
          </w:p>
        </w:tc>
        <w:tc>
          <w:tcPr>
            <w:tcW w:w="6948" w:type="dxa"/>
            <w:noWrap w:val="0"/>
            <w:vAlign w:val="center"/>
          </w:tcPr>
          <w:p w14:paraId="78FAE9B2">
            <w:pPr>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val="en-US" w:eastAsia="zh-CN"/>
              </w:rPr>
              <w:t>1.报名时间：2024年10月15日至 2024 年10月17日，每个工作日上午9:00 时至 12 时 00 分，下午 14：00 时至 17 时 30 分，10月17日下午 17 时 30 分报名截止。</w:t>
            </w:r>
          </w:p>
          <w:p w14:paraId="25BEB712">
            <w:pPr>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val="en-US" w:eastAsia="zh-CN"/>
              </w:rPr>
              <w:t>2.报名方式：将证明材料发送至1491133739@qq.com邮箱</w:t>
            </w:r>
          </w:p>
          <w:p w14:paraId="7F4E5574">
            <w:pPr>
              <w:rPr>
                <w:rFonts w:hint="eastAsia" w:hAnsi="宋体"/>
                <w:color w:val="000000"/>
              </w:rPr>
            </w:pPr>
            <w:r>
              <w:rPr>
                <w:rFonts w:hint="eastAsia" w:ascii="Times New Roman" w:hAnsi="宋体" w:eastAsia="宋体" w:cs="宋体"/>
                <w:color w:val="000000"/>
                <w:sz w:val="21"/>
                <w:lang w:val="en-US" w:eastAsia="zh-CN"/>
              </w:rPr>
              <w:t>3.采购文件获取方式：登录山西省地震局官网（网址：www.shxdzj.gov.cn)，在采购信息的公告栏目下载采购文件（pdf 格式）。</w:t>
            </w:r>
          </w:p>
        </w:tc>
      </w:tr>
      <w:tr w14:paraId="715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8" w:hRule="atLeast"/>
          <w:jc w:val="center"/>
        </w:trPr>
        <w:tc>
          <w:tcPr>
            <w:tcW w:w="713" w:type="dxa"/>
            <w:noWrap w:val="0"/>
            <w:vAlign w:val="center"/>
          </w:tcPr>
          <w:p w14:paraId="6D0A7D19">
            <w:pPr>
              <w:jc w:val="center"/>
              <w:rPr>
                <w:rFonts w:hint="default" w:hAnsi="宋体" w:eastAsia="宋体"/>
                <w:color w:val="000000"/>
                <w:sz w:val="21"/>
                <w:lang w:val="en-US" w:eastAsia="zh-CN"/>
              </w:rPr>
            </w:pPr>
            <w:bookmarkStart w:id="7" w:name="_Hlk511755996"/>
            <w:bookmarkStart w:id="8" w:name="_Hlk487741327"/>
            <w:r>
              <w:rPr>
                <w:rFonts w:hint="eastAsia" w:hAnsi="宋体"/>
                <w:color w:val="000000"/>
                <w:sz w:val="21"/>
                <w:lang w:val="en-US" w:eastAsia="zh-CN"/>
              </w:rPr>
              <w:t>11</w:t>
            </w:r>
          </w:p>
        </w:tc>
        <w:tc>
          <w:tcPr>
            <w:tcW w:w="1701" w:type="dxa"/>
            <w:noWrap w:val="0"/>
            <w:vAlign w:val="center"/>
          </w:tcPr>
          <w:p w14:paraId="43713889">
            <w:pPr>
              <w:jc w:val="center"/>
              <w:rPr>
                <w:rFonts w:hint="eastAsia" w:hAnsi="宋体" w:cs="宋体"/>
                <w:color w:val="000000"/>
                <w:sz w:val="21"/>
              </w:rPr>
            </w:pPr>
            <w:r>
              <w:rPr>
                <w:rFonts w:hint="eastAsia" w:hAnsi="宋体" w:cs="宋体"/>
                <w:color w:val="000000"/>
                <w:sz w:val="21"/>
              </w:rPr>
              <w:t>供应商应提交的资格证明文件</w:t>
            </w:r>
          </w:p>
        </w:tc>
        <w:tc>
          <w:tcPr>
            <w:tcW w:w="6948" w:type="dxa"/>
            <w:noWrap w:val="0"/>
            <w:vAlign w:val="center"/>
          </w:tcPr>
          <w:p w14:paraId="653D5741">
            <w:pPr>
              <w:ind w:left="2" w:leftChars="-2" w:hanging="6" w:hangingChars="3"/>
              <w:rPr>
                <w:rFonts w:hint="eastAsia" w:hAnsi="宋体" w:cs="宋体"/>
                <w:color w:val="000000"/>
                <w:sz w:val="21"/>
              </w:rPr>
            </w:pPr>
            <w:r>
              <w:rPr>
                <w:rFonts w:hint="eastAsia" w:hAnsi="宋体" w:cs="宋体"/>
                <w:color w:val="000000"/>
                <w:sz w:val="21"/>
              </w:rPr>
              <w:t>供应商应按下列顺序提交资格证明文件。</w:t>
            </w:r>
          </w:p>
          <w:p w14:paraId="2631AEC1">
            <w:pPr>
              <w:rPr>
                <w:rFonts w:hint="eastAsia" w:hAnsi="宋体" w:cs="宋体"/>
                <w:color w:val="000000"/>
                <w:sz w:val="21"/>
              </w:rPr>
            </w:pPr>
            <w:r>
              <w:rPr>
                <w:rFonts w:hint="eastAsia" w:hAnsi="宋体" w:cs="宋体"/>
                <w:color w:val="000000"/>
                <w:sz w:val="21"/>
              </w:rPr>
              <w:t>1、法定代表人身份证明书(格式见第六部分)；</w:t>
            </w:r>
          </w:p>
          <w:p w14:paraId="38C0B930">
            <w:pPr>
              <w:rPr>
                <w:rFonts w:hint="eastAsia" w:hAnsi="宋体" w:cs="宋体"/>
                <w:color w:val="000000"/>
                <w:sz w:val="21"/>
              </w:rPr>
            </w:pPr>
            <w:r>
              <w:rPr>
                <w:rFonts w:hint="eastAsia" w:hAnsi="宋体" w:cs="宋体"/>
                <w:color w:val="000000"/>
                <w:sz w:val="21"/>
              </w:rPr>
              <w:t>2、法定代表人授权委托书(格式见第六部分)；</w:t>
            </w:r>
          </w:p>
          <w:p w14:paraId="3563EF74">
            <w:pPr>
              <w:rPr>
                <w:rFonts w:hint="eastAsia" w:hAnsi="宋体" w:cs="宋体"/>
                <w:color w:val="000000"/>
                <w:sz w:val="21"/>
              </w:rPr>
            </w:pPr>
            <w:r>
              <w:rPr>
                <w:rFonts w:hAnsi="宋体" w:cs="宋体"/>
                <w:color w:val="000000"/>
                <w:sz w:val="21"/>
              </w:rPr>
              <w:t>3</w:t>
            </w:r>
            <w:r>
              <w:rPr>
                <w:rFonts w:hint="eastAsia" w:hAnsi="宋体" w:cs="宋体"/>
                <w:color w:val="000000"/>
                <w:sz w:val="21"/>
              </w:rPr>
              <w:t>、供应商资格证明资料(格式见第六部分)：</w:t>
            </w:r>
          </w:p>
          <w:p w14:paraId="757EC0EF">
            <w:pPr>
              <w:ind w:firstLine="420" w:firstLineChars="200"/>
              <w:rPr>
                <w:rFonts w:hint="eastAsia" w:hAnsi="宋体" w:cs="宋体"/>
                <w:color w:val="000000"/>
                <w:sz w:val="21"/>
              </w:rPr>
            </w:pPr>
            <w:r>
              <w:rPr>
                <w:rFonts w:hint="eastAsia" w:hAnsi="宋体" w:cs="宋体"/>
                <w:color w:val="000000"/>
                <w:sz w:val="21"/>
              </w:rPr>
              <w:t>（1）供应商基本情况表；</w:t>
            </w:r>
          </w:p>
          <w:p w14:paraId="1CDA4C35">
            <w:pPr>
              <w:ind w:firstLine="420" w:firstLineChars="200"/>
              <w:rPr>
                <w:rFonts w:hint="eastAsia" w:hAnsi="宋体" w:cs="宋体"/>
                <w:color w:val="000000"/>
                <w:sz w:val="21"/>
              </w:rPr>
            </w:pPr>
            <w:r>
              <w:rPr>
                <w:rFonts w:hint="eastAsia" w:hAnsi="宋体" w:cs="宋体"/>
                <w:color w:val="000000"/>
                <w:sz w:val="21"/>
              </w:rPr>
              <w:t>（2）营业执照（副本）；</w:t>
            </w:r>
          </w:p>
          <w:p w14:paraId="564BFB98">
            <w:pPr>
              <w:ind w:firstLine="420" w:firstLineChars="200"/>
              <w:rPr>
                <w:rFonts w:hint="eastAsia" w:hAnsi="宋体" w:cs="宋体"/>
                <w:color w:val="000000"/>
                <w:sz w:val="21"/>
              </w:rPr>
            </w:pPr>
            <w:r>
              <w:rPr>
                <w:rFonts w:hint="eastAsia" w:hAnsi="宋体" w:cs="宋体"/>
                <w:color w:val="000000"/>
                <w:sz w:val="21"/>
              </w:rPr>
              <w:t>（3）近一年内最后一次缴纳任意一项社会保险的凭证（养老保险）；</w:t>
            </w:r>
          </w:p>
          <w:p w14:paraId="52D06180">
            <w:pPr>
              <w:ind w:firstLine="420" w:firstLineChars="200"/>
              <w:rPr>
                <w:rFonts w:hint="eastAsia" w:hAnsi="宋体" w:cs="宋体"/>
                <w:color w:val="000000"/>
                <w:sz w:val="21"/>
              </w:rPr>
            </w:pPr>
            <w:r>
              <w:rPr>
                <w:rFonts w:hint="eastAsia" w:hAnsi="宋体" w:cs="宋体"/>
                <w:color w:val="000000"/>
                <w:sz w:val="21"/>
              </w:rPr>
              <w:t>（4）近一年内任意一次纳税凭证（增值税或企业所得税）；</w:t>
            </w:r>
          </w:p>
          <w:p w14:paraId="03762B58">
            <w:pPr>
              <w:ind w:firstLine="420" w:firstLineChars="200"/>
              <w:rPr>
                <w:rFonts w:hint="eastAsia" w:hAnsi="宋体" w:eastAsia="宋体" w:cs="宋体"/>
                <w:color w:val="000000"/>
                <w:sz w:val="21"/>
                <w:lang w:eastAsia="zh-CN"/>
              </w:rPr>
            </w:pPr>
            <w:r>
              <w:rPr>
                <w:rFonts w:hint="eastAsia" w:hAnsi="宋体" w:cs="宋体"/>
                <w:color w:val="000000"/>
                <w:sz w:val="21"/>
              </w:rPr>
              <w:t>（</w:t>
            </w:r>
            <w:r>
              <w:rPr>
                <w:rFonts w:hAnsi="宋体" w:cs="宋体"/>
                <w:color w:val="000000"/>
                <w:sz w:val="21"/>
              </w:rPr>
              <w:t>5</w:t>
            </w:r>
            <w:r>
              <w:rPr>
                <w:rFonts w:hint="eastAsia" w:hAnsi="宋体" w:cs="宋体"/>
                <w:color w:val="000000"/>
                <w:sz w:val="21"/>
              </w:rPr>
              <w:t>）</w:t>
            </w:r>
            <w:bookmarkStart w:id="9" w:name="_Hlk24390634"/>
            <w:r>
              <w:rPr>
                <w:rFonts w:hint="eastAsia" w:hAnsi="宋体" w:cs="宋体"/>
                <w:color w:val="000000"/>
                <w:sz w:val="21"/>
              </w:rPr>
              <w:t>“信用中国”网站失信被执行人查询截图</w:t>
            </w:r>
            <w:bookmarkEnd w:id="9"/>
            <w:r>
              <w:rPr>
                <w:rFonts w:hint="eastAsia" w:hAnsi="宋体" w:cs="宋体"/>
                <w:color w:val="000000"/>
                <w:sz w:val="21"/>
                <w:lang w:eastAsia="zh-CN"/>
              </w:rPr>
              <w:t>；</w:t>
            </w:r>
          </w:p>
          <w:p w14:paraId="2E43BEC0">
            <w:pPr>
              <w:ind w:firstLine="420" w:firstLineChars="200"/>
              <w:rPr>
                <w:rFonts w:hint="eastAsia" w:ascii="Times New Roman" w:hAnsi="宋体" w:eastAsia="宋体" w:cs="宋体"/>
                <w:color w:val="000000"/>
                <w:sz w:val="21"/>
              </w:rPr>
            </w:pPr>
            <w:r>
              <w:rPr>
                <w:rFonts w:hint="eastAsia" w:ascii="Times New Roman" w:hAnsi="宋体" w:eastAsia="宋体" w:cs="宋体"/>
                <w:color w:val="000000"/>
                <w:sz w:val="21"/>
              </w:rPr>
              <w:t>（6）</w:t>
            </w:r>
            <w:r>
              <w:rPr>
                <w:rFonts w:hint="eastAsia" w:ascii="Times New Roman" w:hAnsi="宋体" w:eastAsia="宋体" w:cs="宋体"/>
                <w:color w:val="000000"/>
                <w:sz w:val="21"/>
                <w:lang w:val="en-US" w:eastAsia="zh-CN"/>
              </w:rPr>
              <w:t>工程造价咨询服务</w:t>
            </w:r>
            <w:r>
              <w:rPr>
                <w:rFonts w:hint="eastAsia" w:ascii="Times New Roman" w:hAnsi="宋体" w:eastAsia="宋体" w:cs="宋体"/>
                <w:color w:val="000000"/>
                <w:sz w:val="21"/>
              </w:rPr>
              <w:t>项目业绩</w:t>
            </w:r>
            <w:r>
              <w:rPr>
                <w:rFonts w:hint="eastAsia" w:ascii="Times New Roman" w:hAnsi="宋体" w:eastAsia="宋体" w:cs="宋体"/>
                <w:color w:val="000000"/>
                <w:sz w:val="21"/>
                <w:lang w:eastAsia="zh-CN"/>
              </w:rPr>
              <w:t>（</w:t>
            </w:r>
            <w:r>
              <w:rPr>
                <w:rFonts w:hint="eastAsia" w:ascii="Times New Roman" w:hAnsi="宋体" w:eastAsia="宋体" w:cs="宋体"/>
                <w:color w:val="000000"/>
                <w:sz w:val="21"/>
                <w:lang w:val="en-US" w:eastAsia="zh-CN"/>
              </w:rPr>
              <w:t>以造价咨询服务合同为准）</w:t>
            </w:r>
            <w:r>
              <w:rPr>
                <w:rFonts w:hint="eastAsia" w:ascii="Times New Roman" w:hAnsi="宋体" w:eastAsia="宋体" w:cs="宋体"/>
                <w:color w:val="000000"/>
                <w:sz w:val="21"/>
              </w:rPr>
              <w:t>。</w:t>
            </w:r>
          </w:p>
          <w:p w14:paraId="4F5A18CE">
            <w:pPr>
              <w:ind w:firstLine="420" w:firstLineChars="200"/>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eastAsia="zh-CN"/>
              </w:rPr>
              <w:t>（</w:t>
            </w:r>
            <w:r>
              <w:rPr>
                <w:rFonts w:hint="eastAsia" w:ascii="Times New Roman" w:hAnsi="宋体" w:eastAsia="宋体" w:cs="宋体"/>
                <w:color w:val="000000"/>
                <w:sz w:val="21"/>
                <w:lang w:val="en-US" w:eastAsia="zh-CN"/>
              </w:rPr>
              <w:t>7）项目负责人注册一级造价师资格证书</w:t>
            </w:r>
          </w:p>
          <w:p w14:paraId="53FBADA6">
            <w:pPr>
              <w:rPr>
                <w:rFonts w:hint="eastAsia" w:hAnsi="宋体" w:cs="宋体"/>
                <w:color w:val="000000"/>
                <w:sz w:val="21"/>
              </w:rPr>
            </w:pPr>
            <w:r>
              <w:rPr>
                <w:rFonts w:hint="eastAsia" w:hAnsi="宋体" w:cs="宋体"/>
                <w:color w:val="000000"/>
                <w:sz w:val="21"/>
              </w:rPr>
              <w:t xml:space="preserve"> </w:t>
            </w:r>
            <w:r>
              <w:rPr>
                <w:rFonts w:hAnsi="宋体" w:cs="宋体"/>
                <w:color w:val="000000"/>
                <w:sz w:val="21"/>
              </w:rPr>
              <w:t>4</w:t>
            </w:r>
            <w:r>
              <w:rPr>
                <w:rFonts w:hint="eastAsia" w:hAnsi="宋体" w:cs="宋体"/>
                <w:color w:val="000000"/>
                <w:sz w:val="21"/>
              </w:rPr>
              <w:t>、供应商认为需要提交的其他资格证明文件资料。</w:t>
            </w:r>
          </w:p>
        </w:tc>
      </w:tr>
      <w:bookmarkEnd w:id="7"/>
      <w:tr w14:paraId="7711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1" w:hRule="atLeast"/>
          <w:jc w:val="center"/>
        </w:trPr>
        <w:tc>
          <w:tcPr>
            <w:tcW w:w="713" w:type="dxa"/>
            <w:noWrap w:val="0"/>
            <w:vAlign w:val="center"/>
          </w:tcPr>
          <w:p w14:paraId="4EF268D8">
            <w:pPr>
              <w:jc w:val="center"/>
              <w:rPr>
                <w:rFonts w:hint="default" w:hAnsi="宋体" w:eastAsia="宋体"/>
                <w:color w:val="000000"/>
                <w:sz w:val="21"/>
                <w:lang w:val="en-US" w:eastAsia="zh-CN"/>
              </w:rPr>
            </w:pPr>
            <w:r>
              <w:rPr>
                <w:rFonts w:hint="eastAsia" w:hAnsi="宋体"/>
                <w:color w:val="000000"/>
                <w:sz w:val="21"/>
                <w:lang w:val="en-US" w:eastAsia="zh-CN"/>
              </w:rPr>
              <w:t>12</w:t>
            </w:r>
          </w:p>
        </w:tc>
        <w:tc>
          <w:tcPr>
            <w:tcW w:w="1701" w:type="dxa"/>
            <w:noWrap w:val="0"/>
            <w:vAlign w:val="center"/>
          </w:tcPr>
          <w:p w14:paraId="22ED0234">
            <w:pPr>
              <w:jc w:val="center"/>
              <w:rPr>
                <w:rFonts w:hint="eastAsia" w:hAnsi="宋体" w:cs="宋体"/>
                <w:color w:val="000000"/>
                <w:sz w:val="21"/>
              </w:rPr>
            </w:pPr>
            <w:r>
              <w:rPr>
                <w:rFonts w:hint="eastAsia" w:hAnsi="宋体" w:cs="宋体"/>
                <w:color w:val="000000"/>
                <w:sz w:val="21"/>
              </w:rPr>
              <w:t>供应商应提交的商务技术文件</w:t>
            </w:r>
          </w:p>
        </w:tc>
        <w:tc>
          <w:tcPr>
            <w:tcW w:w="6948" w:type="dxa"/>
            <w:noWrap w:val="0"/>
            <w:vAlign w:val="center"/>
          </w:tcPr>
          <w:p w14:paraId="0A1BE1B1">
            <w:pPr>
              <w:rPr>
                <w:rFonts w:hint="eastAsia" w:hAnsi="宋体" w:cs="宋体"/>
                <w:color w:val="000000"/>
                <w:sz w:val="21"/>
              </w:rPr>
            </w:pPr>
            <w:r>
              <w:rPr>
                <w:rFonts w:hint="eastAsia" w:hAnsi="宋体" w:cs="宋体"/>
                <w:color w:val="000000"/>
                <w:sz w:val="21"/>
              </w:rPr>
              <w:t>供应商应按下列顺序提交商务技术文件。</w:t>
            </w:r>
          </w:p>
          <w:p w14:paraId="58F8313D">
            <w:pPr>
              <w:rPr>
                <w:rFonts w:hint="eastAsia" w:hAnsi="宋体" w:cs="宋体"/>
                <w:color w:val="000000"/>
                <w:sz w:val="21"/>
              </w:rPr>
            </w:pPr>
            <w:r>
              <w:rPr>
                <w:rFonts w:hint="eastAsia" w:hAnsi="宋体" w:cs="宋体"/>
                <w:color w:val="000000"/>
                <w:sz w:val="21"/>
              </w:rPr>
              <w:t>1、响应声明函及响应函附录(格式见第六部分)；</w:t>
            </w:r>
          </w:p>
          <w:p w14:paraId="2E876017">
            <w:pPr>
              <w:rPr>
                <w:rFonts w:hint="eastAsia" w:hAnsi="宋体" w:cs="宋体"/>
                <w:color w:val="000000"/>
                <w:sz w:val="21"/>
              </w:rPr>
            </w:pPr>
            <w:r>
              <w:rPr>
                <w:rFonts w:hAnsi="宋体" w:cs="宋体"/>
                <w:color w:val="000000"/>
                <w:sz w:val="21"/>
              </w:rPr>
              <w:t>2</w:t>
            </w:r>
            <w:r>
              <w:rPr>
                <w:rFonts w:hint="eastAsia" w:hAnsi="宋体" w:cs="宋体"/>
                <w:color w:val="000000"/>
                <w:sz w:val="21"/>
              </w:rPr>
              <w:t>、</w:t>
            </w:r>
            <w:bookmarkStart w:id="10" w:name="_Hlk24391033"/>
            <w:r>
              <w:rPr>
                <w:rFonts w:hint="eastAsia" w:hAnsi="宋体" w:cs="宋体"/>
                <w:color w:val="000000"/>
                <w:sz w:val="21"/>
                <w:lang w:val="en-US" w:eastAsia="zh-CN"/>
              </w:rPr>
              <w:t>造价咨询服务</w:t>
            </w:r>
            <w:r>
              <w:rPr>
                <w:rFonts w:hint="eastAsia" w:hAnsi="宋体" w:cs="宋体"/>
                <w:color w:val="000000"/>
                <w:sz w:val="21"/>
              </w:rPr>
              <w:t>实施方案</w:t>
            </w:r>
            <w:bookmarkEnd w:id="10"/>
            <w:r>
              <w:rPr>
                <w:rFonts w:hint="eastAsia" w:hAnsi="宋体" w:cs="宋体"/>
                <w:color w:val="000000"/>
                <w:sz w:val="21"/>
              </w:rPr>
              <w:t>（格式自拟）；</w:t>
            </w:r>
          </w:p>
          <w:p w14:paraId="0F202B4D">
            <w:pPr>
              <w:rPr>
                <w:rFonts w:hint="eastAsia" w:hAnsi="宋体" w:cs="宋体"/>
                <w:color w:val="000000"/>
                <w:sz w:val="21"/>
              </w:rPr>
            </w:pPr>
            <w:r>
              <w:rPr>
                <w:rFonts w:hAnsi="宋体" w:cs="宋体"/>
                <w:color w:val="000000"/>
                <w:sz w:val="21"/>
              </w:rPr>
              <w:t>3</w:t>
            </w:r>
            <w:r>
              <w:rPr>
                <w:rFonts w:hint="eastAsia" w:hAnsi="宋体" w:cs="宋体"/>
                <w:color w:val="000000"/>
                <w:sz w:val="21"/>
              </w:rPr>
              <w:t>、</w:t>
            </w:r>
            <w:bookmarkStart w:id="11" w:name="_Hlk24391070"/>
            <w:r>
              <w:rPr>
                <w:rFonts w:hint="eastAsia" w:hAnsi="宋体" w:cs="宋体"/>
                <w:color w:val="000000"/>
                <w:sz w:val="21"/>
              </w:rPr>
              <w:t>服务保障承诺书</w:t>
            </w:r>
            <w:bookmarkEnd w:id="11"/>
            <w:r>
              <w:rPr>
                <w:rFonts w:hint="eastAsia" w:hAnsi="宋体" w:cs="宋体"/>
                <w:color w:val="000000"/>
                <w:sz w:val="21"/>
              </w:rPr>
              <w:t>（格式自拟）；</w:t>
            </w:r>
          </w:p>
          <w:p w14:paraId="70C07211">
            <w:pPr>
              <w:rPr>
                <w:rFonts w:hint="eastAsia" w:hAnsi="宋体" w:cs="宋体"/>
                <w:color w:val="000000"/>
                <w:sz w:val="21"/>
              </w:rPr>
            </w:pPr>
            <w:r>
              <w:rPr>
                <w:rFonts w:hAnsi="宋体" w:cs="宋体"/>
                <w:color w:val="000000"/>
                <w:sz w:val="21"/>
              </w:rPr>
              <w:t>4</w:t>
            </w:r>
            <w:r>
              <w:rPr>
                <w:rFonts w:hint="eastAsia" w:hAnsi="宋体" w:cs="宋体"/>
                <w:color w:val="000000"/>
                <w:sz w:val="21"/>
              </w:rPr>
              <w:t>、供应商认为需要提供的其他商务技术材料。</w:t>
            </w:r>
          </w:p>
        </w:tc>
      </w:tr>
      <w:bookmarkEnd w:id="8"/>
      <w:tr w14:paraId="708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44DD2DC6">
            <w:pPr>
              <w:jc w:val="center"/>
              <w:rPr>
                <w:rFonts w:hint="default" w:hAnsi="宋体" w:eastAsia="宋体"/>
                <w:color w:val="000000"/>
                <w:sz w:val="21"/>
                <w:lang w:val="en-US" w:eastAsia="zh-CN"/>
              </w:rPr>
            </w:pPr>
            <w:r>
              <w:rPr>
                <w:rFonts w:hint="eastAsia" w:hAnsi="宋体"/>
                <w:color w:val="000000"/>
                <w:sz w:val="21"/>
                <w:lang w:val="en-US" w:eastAsia="zh-CN"/>
              </w:rPr>
              <w:t>13</w:t>
            </w:r>
          </w:p>
        </w:tc>
        <w:tc>
          <w:tcPr>
            <w:tcW w:w="1701" w:type="dxa"/>
            <w:noWrap w:val="0"/>
            <w:vAlign w:val="center"/>
          </w:tcPr>
          <w:p w14:paraId="2C8D7F8C">
            <w:pPr>
              <w:jc w:val="center"/>
              <w:rPr>
                <w:rFonts w:hAnsi="宋体"/>
                <w:color w:val="000000"/>
                <w:sz w:val="21"/>
              </w:rPr>
            </w:pPr>
            <w:r>
              <w:rPr>
                <w:rFonts w:hint="eastAsia" w:hAnsi="宋体"/>
                <w:color w:val="000000"/>
                <w:sz w:val="21"/>
              </w:rPr>
              <w:t>响应文件有效期</w:t>
            </w:r>
          </w:p>
        </w:tc>
        <w:tc>
          <w:tcPr>
            <w:tcW w:w="6948" w:type="dxa"/>
            <w:noWrap w:val="0"/>
            <w:vAlign w:val="center"/>
          </w:tcPr>
          <w:p w14:paraId="205AA198">
            <w:pPr>
              <w:rPr>
                <w:rFonts w:hAnsi="宋体"/>
                <w:color w:val="000000"/>
                <w:sz w:val="21"/>
              </w:rPr>
            </w:pPr>
            <w:r>
              <w:rPr>
                <w:rFonts w:hint="eastAsia" w:hAnsi="宋体"/>
                <w:color w:val="000000"/>
                <w:sz w:val="21"/>
              </w:rPr>
              <w:t>为</w:t>
            </w:r>
            <w:r>
              <w:rPr>
                <w:rFonts w:hint="eastAsia" w:hAnsi="宋体"/>
                <w:color w:val="000000"/>
                <w:sz w:val="21"/>
                <w:u w:val="single"/>
                <w:lang w:val="en-US" w:eastAsia="zh-CN"/>
              </w:rPr>
              <w:t>90</w:t>
            </w:r>
            <w:r>
              <w:rPr>
                <w:rFonts w:hint="eastAsia" w:hAnsi="宋体"/>
                <w:color w:val="000000"/>
                <w:sz w:val="21"/>
              </w:rPr>
              <w:t>日历天（从提交响应文件之日起计算）</w:t>
            </w:r>
          </w:p>
        </w:tc>
      </w:tr>
      <w:tr w14:paraId="5FC0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713" w:type="dxa"/>
            <w:noWrap w:val="0"/>
            <w:vAlign w:val="center"/>
          </w:tcPr>
          <w:p w14:paraId="45BC555C">
            <w:pPr>
              <w:jc w:val="center"/>
              <w:rPr>
                <w:rFonts w:hint="default" w:hAnsi="宋体" w:eastAsia="宋体"/>
                <w:color w:val="000000"/>
                <w:sz w:val="21"/>
                <w:lang w:val="en-US" w:eastAsia="zh-CN"/>
              </w:rPr>
            </w:pPr>
            <w:r>
              <w:rPr>
                <w:rFonts w:hint="eastAsia" w:hAnsi="宋体"/>
                <w:color w:val="000000"/>
                <w:sz w:val="21"/>
                <w:lang w:val="en-US" w:eastAsia="zh-CN"/>
              </w:rPr>
              <w:t>14</w:t>
            </w:r>
          </w:p>
        </w:tc>
        <w:tc>
          <w:tcPr>
            <w:tcW w:w="1701" w:type="dxa"/>
            <w:noWrap w:val="0"/>
            <w:vAlign w:val="center"/>
          </w:tcPr>
          <w:p w14:paraId="61538500">
            <w:pPr>
              <w:jc w:val="center"/>
              <w:rPr>
                <w:rFonts w:hint="eastAsia" w:hAnsi="宋体"/>
                <w:color w:val="000000"/>
                <w:sz w:val="21"/>
              </w:rPr>
            </w:pPr>
            <w:r>
              <w:rPr>
                <w:rFonts w:hint="eastAsia" w:hAnsi="宋体"/>
                <w:color w:val="000000"/>
                <w:sz w:val="21"/>
              </w:rPr>
              <w:t>响应文件组成</w:t>
            </w:r>
          </w:p>
        </w:tc>
        <w:tc>
          <w:tcPr>
            <w:tcW w:w="6948" w:type="dxa"/>
            <w:noWrap w:val="0"/>
            <w:vAlign w:val="center"/>
          </w:tcPr>
          <w:p w14:paraId="2E1CDAFF">
            <w:pPr>
              <w:rPr>
                <w:rFonts w:hint="eastAsia" w:hAnsi="宋体"/>
                <w:color w:val="000000"/>
                <w:sz w:val="21"/>
              </w:rPr>
            </w:pPr>
            <w:r>
              <w:rPr>
                <w:rFonts w:hint="eastAsia" w:hAnsi="宋体"/>
                <w:color w:val="000000"/>
                <w:sz w:val="21"/>
              </w:rPr>
              <w:t>响应文件正本</w:t>
            </w:r>
            <w:r>
              <w:rPr>
                <w:rFonts w:hint="eastAsia" w:hAnsi="宋体"/>
                <w:color w:val="000000"/>
                <w:sz w:val="21"/>
                <w:u w:val="single"/>
              </w:rPr>
              <w:t>壹</w:t>
            </w:r>
            <w:r>
              <w:rPr>
                <w:rFonts w:hint="eastAsia" w:hAnsi="宋体"/>
                <w:color w:val="000000"/>
                <w:sz w:val="21"/>
              </w:rPr>
              <w:t>份、副本</w:t>
            </w:r>
            <w:r>
              <w:rPr>
                <w:rFonts w:hint="eastAsia" w:hAnsi="宋体"/>
                <w:color w:val="000000"/>
                <w:sz w:val="21"/>
                <w:u w:val="single"/>
              </w:rPr>
              <w:t>壹</w:t>
            </w:r>
            <w:r>
              <w:rPr>
                <w:rFonts w:hint="eastAsia" w:hAnsi="宋体"/>
                <w:color w:val="000000"/>
                <w:sz w:val="21"/>
              </w:rPr>
              <w:t>份。</w:t>
            </w:r>
          </w:p>
        </w:tc>
      </w:tr>
      <w:tr w14:paraId="0697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713" w:type="dxa"/>
            <w:noWrap w:val="0"/>
            <w:vAlign w:val="center"/>
          </w:tcPr>
          <w:p w14:paraId="72DE185D">
            <w:pPr>
              <w:jc w:val="center"/>
              <w:rPr>
                <w:rFonts w:hint="default" w:hAnsi="宋体" w:eastAsia="宋体"/>
                <w:color w:val="000000"/>
                <w:sz w:val="21"/>
                <w:lang w:val="en-US" w:eastAsia="zh-CN"/>
              </w:rPr>
            </w:pPr>
            <w:r>
              <w:rPr>
                <w:rFonts w:hint="eastAsia" w:hAnsi="宋体"/>
                <w:color w:val="000000"/>
                <w:sz w:val="21"/>
                <w:lang w:val="en-US" w:eastAsia="zh-CN"/>
              </w:rPr>
              <w:t>15</w:t>
            </w:r>
          </w:p>
        </w:tc>
        <w:tc>
          <w:tcPr>
            <w:tcW w:w="1701" w:type="dxa"/>
            <w:noWrap w:val="0"/>
            <w:vAlign w:val="center"/>
          </w:tcPr>
          <w:p w14:paraId="7A4784E3">
            <w:pPr>
              <w:jc w:val="center"/>
              <w:rPr>
                <w:rFonts w:hAnsi="宋体"/>
                <w:color w:val="000000"/>
                <w:sz w:val="21"/>
              </w:rPr>
            </w:pPr>
            <w:r>
              <w:rPr>
                <w:rFonts w:hint="eastAsia" w:hAnsi="宋体"/>
                <w:color w:val="000000"/>
                <w:sz w:val="21"/>
              </w:rPr>
              <w:t>响应文件</w:t>
            </w:r>
          </w:p>
          <w:p w14:paraId="726C5FE6">
            <w:pPr>
              <w:jc w:val="center"/>
              <w:rPr>
                <w:rFonts w:hint="eastAsia" w:hAnsi="宋体"/>
                <w:color w:val="000000"/>
                <w:sz w:val="21"/>
              </w:rPr>
            </w:pPr>
            <w:r>
              <w:rPr>
                <w:rFonts w:hint="eastAsia" w:hAnsi="宋体"/>
                <w:color w:val="000000"/>
                <w:sz w:val="21"/>
              </w:rPr>
              <w:t>装订要求</w:t>
            </w:r>
          </w:p>
        </w:tc>
        <w:tc>
          <w:tcPr>
            <w:tcW w:w="6948" w:type="dxa"/>
            <w:noWrap w:val="0"/>
            <w:vAlign w:val="center"/>
          </w:tcPr>
          <w:p w14:paraId="183134FB">
            <w:pPr>
              <w:rPr>
                <w:rFonts w:hint="eastAsia" w:hAnsi="宋体"/>
                <w:color w:val="000000"/>
                <w:sz w:val="21"/>
              </w:rPr>
            </w:pPr>
            <w:r>
              <w:rPr>
                <w:rFonts w:hint="eastAsia" w:hAnsi="宋体"/>
                <w:color w:val="000000"/>
                <w:sz w:val="21"/>
              </w:rPr>
              <w:t>响应文件应采用无线胶装方式装订成册，不得采用散装、线装或活页装订夹条等方式，否则将视为无效响应文件。</w:t>
            </w:r>
          </w:p>
        </w:tc>
      </w:tr>
      <w:tr w14:paraId="2C0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713" w:type="dxa"/>
            <w:noWrap w:val="0"/>
            <w:vAlign w:val="center"/>
          </w:tcPr>
          <w:p w14:paraId="5AD3C21F">
            <w:pPr>
              <w:jc w:val="center"/>
              <w:rPr>
                <w:rFonts w:hint="default" w:hAnsi="宋体" w:eastAsia="宋体"/>
                <w:color w:val="000000"/>
                <w:sz w:val="21"/>
                <w:lang w:val="en-US" w:eastAsia="zh-CN"/>
              </w:rPr>
            </w:pPr>
            <w:r>
              <w:rPr>
                <w:rFonts w:hint="eastAsia" w:hAnsi="宋体"/>
                <w:color w:val="000000"/>
                <w:sz w:val="21"/>
                <w:lang w:val="en-US" w:eastAsia="zh-CN"/>
              </w:rPr>
              <w:t>16</w:t>
            </w:r>
          </w:p>
        </w:tc>
        <w:tc>
          <w:tcPr>
            <w:tcW w:w="1701" w:type="dxa"/>
            <w:noWrap w:val="0"/>
            <w:vAlign w:val="center"/>
          </w:tcPr>
          <w:p w14:paraId="13FCA794">
            <w:pPr>
              <w:jc w:val="center"/>
              <w:rPr>
                <w:rFonts w:hAnsi="宋体"/>
                <w:color w:val="000000"/>
                <w:sz w:val="21"/>
              </w:rPr>
            </w:pPr>
            <w:r>
              <w:rPr>
                <w:rFonts w:hint="eastAsia" w:hAnsi="宋体"/>
                <w:color w:val="000000"/>
                <w:sz w:val="21"/>
              </w:rPr>
              <w:t>响应文件</w:t>
            </w:r>
          </w:p>
          <w:p w14:paraId="2D9566E9">
            <w:pPr>
              <w:jc w:val="center"/>
              <w:rPr>
                <w:rFonts w:hint="eastAsia" w:hAnsi="宋体"/>
                <w:color w:val="000000"/>
                <w:sz w:val="21"/>
              </w:rPr>
            </w:pPr>
            <w:r>
              <w:rPr>
                <w:rFonts w:hint="eastAsia" w:hAnsi="宋体"/>
                <w:color w:val="000000"/>
                <w:sz w:val="21"/>
              </w:rPr>
              <w:t>密封要求</w:t>
            </w:r>
          </w:p>
        </w:tc>
        <w:tc>
          <w:tcPr>
            <w:tcW w:w="6948" w:type="dxa"/>
            <w:noWrap w:val="0"/>
            <w:vAlign w:val="center"/>
          </w:tcPr>
          <w:p w14:paraId="1532746A">
            <w:pPr>
              <w:rPr>
                <w:rFonts w:hAnsi="宋体"/>
                <w:color w:val="000000"/>
                <w:sz w:val="21"/>
              </w:rPr>
            </w:pPr>
            <w:r>
              <w:rPr>
                <w:rFonts w:hint="eastAsia" w:hAnsi="宋体"/>
                <w:color w:val="000000"/>
                <w:sz w:val="21"/>
              </w:rPr>
              <w:t>响应文件密封套格式要求：</w:t>
            </w:r>
          </w:p>
          <w:p w14:paraId="19A13AC2">
            <w:pPr>
              <w:rPr>
                <w:rFonts w:hint="eastAsia" w:hAnsi="宋体"/>
                <w:color w:val="000000"/>
                <w:sz w:val="21"/>
              </w:rPr>
            </w:pPr>
            <w:r>
              <w:rPr>
                <w:rFonts w:hint="eastAsia" w:hAnsi="宋体"/>
                <w:color w:val="000000"/>
                <w:sz w:val="21"/>
              </w:rPr>
              <w:t xml:space="preserve">采 购 人： </w:t>
            </w:r>
          </w:p>
          <w:p w14:paraId="4350B0F5">
            <w:pPr>
              <w:jc w:val="center"/>
              <w:rPr>
                <w:rFonts w:hAnsi="宋体"/>
                <w:color w:val="000000"/>
                <w:sz w:val="21"/>
              </w:rPr>
            </w:pPr>
            <w:r>
              <w:rPr>
                <w:rFonts w:hint="eastAsia" w:hAnsi="宋体"/>
                <w:color w:val="000000"/>
                <w:sz w:val="21"/>
              </w:rPr>
              <w:t>响应文件</w:t>
            </w:r>
          </w:p>
          <w:p w14:paraId="23C10DB9">
            <w:pPr>
              <w:rPr>
                <w:rFonts w:hAnsi="宋体"/>
                <w:color w:val="000000"/>
                <w:sz w:val="21"/>
                <w:u w:val="single"/>
              </w:rPr>
            </w:pPr>
            <w:r>
              <w:rPr>
                <w:rFonts w:hint="eastAsia" w:hAnsi="宋体"/>
                <w:color w:val="000000"/>
                <w:sz w:val="21"/>
              </w:rPr>
              <w:t>供应商名称：</w:t>
            </w:r>
          </w:p>
          <w:p w14:paraId="3288DADB">
            <w:pPr>
              <w:rPr>
                <w:rFonts w:hAnsi="宋体"/>
                <w:color w:val="000000"/>
                <w:sz w:val="21"/>
              </w:rPr>
            </w:pPr>
            <w:r>
              <w:rPr>
                <w:rFonts w:hint="eastAsia" w:hAnsi="宋体"/>
                <w:color w:val="000000"/>
                <w:sz w:val="21"/>
              </w:rPr>
              <w:t>供应商地址：</w:t>
            </w:r>
          </w:p>
          <w:p w14:paraId="0E176FD8">
            <w:pPr>
              <w:rPr>
                <w:rFonts w:hint="eastAsia" w:hAnsi="宋体"/>
                <w:color w:val="000000"/>
                <w:sz w:val="21"/>
              </w:rPr>
            </w:pPr>
            <w:r>
              <w:rPr>
                <w:rFonts w:hint="eastAsia" w:hAnsi="宋体"/>
                <w:color w:val="000000"/>
                <w:sz w:val="21"/>
              </w:rPr>
              <w:t>在20</w:t>
            </w:r>
            <w:r>
              <w:rPr>
                <w:rFonts w:hAnsi="宋体"/>
                <w:color w:val="000000"/>
                <w:sz w:val="21"/>
              </w:rPr>
              <w:t>2</w:t>
            </w:r>
            <w:r>
              <w:rPr>
                <w:rFonts w:hint="eastAsia" w:hAnsi="宋体"/>
                <w:color w:val="000000"/>
                <w:sz w:val="21"/>
                <w:lang w:val="en-US" w:eastAsia="zh-CN"/>
              </w:rPr>
              <w:t>4</w:t>
            </w:r>
            <w:r>
              <w:rPr>
                <w:rFonts w:hint="eastAsia" w:hAnsi="宋体"/>
                <w:color w:val="000000"/>
                <w:sz w:val="21"/>
              </w:rPr>
              <w:t>年</w:t>
            </w:r>
            <w:r>
              <w:rPr>
                <w:rFonts w:hint="eastAsia" w:hAnsi="宋体"/>
                <w:color w:val="000000"/>
                <w:sz w:val="21"/>
                <w:lang w:val="en-US" w:eastAsia="zh-CN"/>
              </w:rPr>
              <w:t>10</w:t>
            </w:r>
            <w:r>
              <w:rPr>
                <w:rFonts w:hint="eastAsia" w:hAnsi="宋体"/>
                <w:color w:val="000000"/>
                <w:sz w:val="21"/>
              </w:rPr>
              <w:t>月</w:t>
            </w:r>
            <w:r>
              <w:rPr>
                <w:rFonts w:hint="eastAsia" w:hAnsi="宋体"/>
                <w:color w:val="000000"/>
                <w:sz w:val="21"/>
                <w:lang w:val="en-US" w:eastAsia="zh-CN"/>
              </w:rPr>
              <w:t>21</w:t>
            </w:r>
            <w:r>
              <w:rPr>
                <w:rFonts w:hint="eastAsia" w:hAnsi="宋体"/>
                <w:color w:val="000000"/>
                <w:sz w:val="21"/>
              </w:rPr>
              <w:t>日上午09时</w:t>
            </w:r>
            <w:r>
              <w:rPr>
                <w:rFonts w:hint="eastAsia" w:hAnsi="宋体"/>
                <w:color w:val="000000"/>
                <w:sz w:val="21"/>
                <w:lang w:val="en-US" w:eastAsia="zh-CN"/>
              </w:rPr>
              <w:t>3</w:t>
            </w:r>
            <w:r>
              <w:rPr>
                <w:rFonts w:hint="eastAsia" w:hAnsi="宋体"/>
                <w:color w:val="000000"/>
                <w:sz w:val="21"/>
              </w:rPr>
              <w:t>0分前不得启封</w:t>
            </w:r>
          </w:p>
        </w:tc>
      </w:tr>
      <w:tr w14:paraId="2A82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noWrap w:val="0"/>
            <w:vAlign w:val="center"/>
          </w:tcPr>
          <w:p w14:paraId="159A936C">
            <w:pPr>
              <w:jc w:val="center"/>
              <w:rPr>
                <w:rFonts w:hint="default" w:hAnsi="宋体" w:eastAsia="宋体"/>
                <w:color w:val="000000"/>
                <w:sz w:val="21"/>
                <w:lang w:val="en-US" w:eastAsia="zh-CN"/>
              </w:rPr>
            </w:pPr>
            <w:r>
              <w:rPr>
                <w:rFonts w:hint="eastAsia" w:hAnsi="宋体"/>
                <w:color w:val="000000"/>
                <w:sz w:val="21"/>
                <w:lang w:val="en-US" w:eastAsia="zh-CN"/>
              </w:rPr>
              <w:t>17</w:t>
            </w:r>
          </w:p>
        </w:tc>
        <w:tc>
          <w:tcPr>
            <w:tcW w:w="1701" w:type="dxa"/>
            <w:noWrap w:val="0"/>
            <w:vAlign w:val="center"/>
          </w:tcPr>
          <w:p w14:paraId="4453ABBF">
            <w:pPr>
              <w:jc w:val="center"/>
              <w:rPr>
                <w:rFonts w:hAnsi="宋体"/>
                <w:color w:val="000000"/>
                <w:sz w:val="21"/>
              </w:rPr>
            </w:pPr>
            <w:r>
              <w:rPr>
                <w:rFonts w:hint="eastAsia" w:hAnsi="宋体"/>
                <w:color w:val="000000"/>
                <w:sz w:val="21"/>
              </w:rPr>
              <w:t>递交响应文件的截止时间及地点</w:t>
            </w:r>
          </w:p>
        </w:tc>
        <w:tc>
          <w:tcPr>
            <w:tcW w:w="6948" w:type="dxa"/>
            <w:noWrap w:val="0"/>
            <w:vAlign w:val="center"/>
          </w:tcPr>
          <w:p w14:paraId="76B69742">
            <w:pPr>
              <w:rPr>
                <w:rFonts w:hint="eastAsia" w:hAnsi="宋体"/>
                <w:color w:val="000000"/>
                <w:sz w:val="21"/>
              </w:rPr>
            </w:pPr>
            <w:r>
              <w:rPr>
                <w:rFonts w:hint="eastAsia" w:hAnsi="宋体"/>
                <w:color w:val="000000"/>
                <w:sz w:val="21"/>
              </w:rPr>
              <w:t>时间：20</w:t>
            </w:r>
            <w:r>
              <w:rPr>
                <w:rFonts w:hAnsi="宋体"/>
                <w:color w:val="000000"/>
                <w:sz w:val="21"/>
              </w:rPr>
              <w:t>2</w:t>
            </w:r>
            <w:r>
              <w:rPr>
                <w:rFonts w:hint="eastAsia" w:hAnsi="宋体"/>
                <w:color w:val="000000"/>
                <w:sz w:val="21"/>
                <w:lang w:val="en-US" w:eastAsia="zh-CN"/>
              </w:rPr>
              <w:t>4</w:t>
            </w:r>
            <w:r>
              <w:rPr>
                <w:rFonts w:hint="eastAsia" w:hAnsi="宋体"/>
                <w:color w:val="000000"/>
                <w:sz w:val="21"/>
              </w:rPr>
              <w:t>年</w:t>
            </w:r>
            <w:r>
              <w:rPr>
                <w:rFonts w:hint="eastAsia" w:hAnsi="宋体"/>
                <w:color w:val="000000"/>
                <w:sz w:val="21"/>
                <w:lang w:val="en-US" w:eastAsia="zh-CN"/>
              </w:rPr>
              <w:t>10</w:t>
            </w:r>
            <w:r>
              <w:rPr>
                <w:rFonts w:hint="eastAsia" w:hAnsi="宋体"/>
                <w:color w:val="000000"/>
                <w:sz w:val="21"/>
              </w:rPr>
              <w:t>月</w:t>
            </w:r>
            <w:r>
              <w:rPr>
                <w:rFonts w:hint="eastAsia" w:hAnsi="宋体"/>
                <w:color w:val="000000"/>
                <w:sz w:val="21"/>
                <w:lang w:val="en-US" w:eastAsia="zh-CN"/>
              </w:rPr>
              <w:t>21</w:t>
            </w:r>
            <w:r>
              <w:rPr>
                <w:rFonts w:hint="eastAsia" w:hAnsi="宋体"/>
                <w:color w:val="000000"/>
                <w:sz w:val="21"/>
              </w:rPr>
              <w:t>日上午09时</w:t>
            </w:r>
            <w:r>
              <w:rPr>
                <w:rFonts w:hint="eastAsia" w:hAnsi="宋体"/>
                <w:color w:val="000000"/>
                <w:sz w:val="21"/>
                <w:lang w:val="en-US" w:eastAsia="zh-CN"/>
              </w:rPr>
              <w:t>3</w:t>
            </w:r>
            <w:r>
              <w:rPr>
                <w:rFonts w:hint="eastAsia" w:hAnsi="宋体"/>
                <w:color w:val="000000"/>
                <w:sz w:val="21"/>
              </w:rPr>
              <w:t>0分</w:t>
            </w:r>
          </w:p>
          <w:p w14:paraId="61861E9D">
            <w:pPr>
              <w:rPr>
                <w:rFonts w:hAnsi="宋体"/>
                <w:color w:val="000000"/>
                <w:sz w:val="21"/>
              </w:rPr>
            </w:pPr>
            <w:r>
              <w:rPr>
                <w:rFonts w:hint="eastAsia" w:hAnsi="宋体"/>
                <w:color w:val="000000"/>
                <w:sz w:val="21"/>
              </w:rPr>
              <w:t>地点：山西省地震局</w:t>
            </w:r>
            <w:r>
              <w:rPr>
                <w:rFonts w:hint="eastAsia" w:hAnsi="宋体"/>
                <w:color w:val="000000"/>
                <w:sz w:val="21"/>
                <w:lang w:val="en-US" w:eastAsia="zh-CN"/>
              </w:rPr>
              <w:t>五</w:t>
            </w:r>
            <w:r>
              <w:rPr>
                <w:rFonts w:hint="eastAsia" w:hAnsi="宋体"/>
                <w:color w:val="000000"/>
                <w:sz w:val="21"/>
              </w:rPr>
              <w:t>楼会议室</w:t>
            </w:r>
          </w:p>
        </w:tc>
      </w:tr>
      <w:tr w14:paraId="36AE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4154A64D">
            <w:pPr>
              <w:jc w:val="center"/>
              <w:rPr>
                <w:rFonts w:hint="default" w:hAnsi="宋体" w:eastAsia="宋体"/>
                <w:color w:val="000000"/>
                <w:sz w:val="21"/>
                <w:lang w:val="en-US" w:eastAsia="zh-CN"/>
              </w:rPr>
            </w:pPr>
            <w:r>
              <w:rPr>
                <w:rFonts w:hint="eastAsia" w:hAnsi="宋体"/>
                <w:color w:val="000000"/>
                <w:sz w:val="21"/>
                <w:lang w:val="en-US" w:eastAsia="zh-CN"/>
              </w:rPr>
              <w:t>18</w:t>
            </w:r>
          </w:p>
        </w:tc>
        <w:tc>
          <w:tcPr>
            <w:tcW w:w="1701" w:type="dxa"/>
            <w:noWrap w:val="0"/>
            <w:vAlign w:val="center"/>
          </w:tcPr>
          <w:p w14:paraId="38C6A92C">
            <w:pPr>
              <w:jc w:val="center"/>
              <w:rPr>
                <w:rFonts w:hAnsi="宋体"/>
                <w:color w:val="000000"/>
                <w:sz w:val="21"/>
              </w:rPr>
            </w:pPr>
            <w:r>
              <w:rPr>
                <w:rFonts w:hint="eastAsia" w:hAnsi="宋体"/>
                <w:color w:val="000000"/>
                <w:sz w:val="21"/>
              </w:rPr>
              <w:t>开启响应文件时间及地点</w:t>
            </w:r>
          </w:p>
        </w:tc>
        <w:tc>
          <w:tcPr>
            <w:tcW w:w="6948" w:type="dxa"/>
            <w:noWrap w:val="0"/>
            <w:vAlign w:val="center"/>
          </w:tcPr>
          <w:p w14:paraId="22F46C61">
            <w:pPr>
              <w:rPr>
                <w:rFonts w:hint="eastAsia" w:hAnsi="宋体"/>
                <w:color w:val="000000"/>
                <w:sz w:val="21"/>
              </w:rPr>
            </w:pPr>
            <w:r>
              <w:rPr>
                <w:rFonts w:hint="eastAsia" w:hAnsi="宋体"/>
                <w:color w:val="000000"/>
                <w:sz w:val="21"/>
              </w:rPr>
              <w:t>时间：20</w:t>
            </w:r>
            <w:r>
              <w:rPr>
                <w:rFonts w:hAnsi="宋体"/>
                <w:color w:val="000000"/>
                <w:sz w:val="21"/>
              </w:rPr>
              <w:t>2</w:t>
            </w:r>
            <w:r>
              <w:rPr>
                <w:rFonts w:hint="eastAsia" w:hAnsi="宋体"/>
                <w:color w:val="000000"/>
                <w:sz w:val="21"/>
                <w:lang w:val="en-US" w:eastAsia="zh-CN"/>
              </w:rPr>
              <w:t>4</w:t>
            </w:r>
            <w:r>
              <w:rPr>
                <w:rFonts w:hint="eastAsia" w:hAnsi="宋体"/>
                <w:color w:val="000000"/>
                <w:sz w:val="21"/>
              </w:rPr>
              <w:t>年</w:t>
            </w:r>
            <w:r>
              <w:rPr>
                <w:rFonts w:hint="eastAsia" w:hAnsi="宋体"/>
                <w:color w:val="000000"/>
                <w:sz w:val="21"/>
                <w:lang w:val="en-US" w:eastAsia="zh-CN"/>
              </w:rPr>
              <w:t>10</w:t>
            </w:r>
            <w:r>
              <w:rPr>
                <w:rFonts w:hint="eastAsia" w:hAnsi="宋体"/>
                <w:color w:val="000000"/>
                <w:sz w:val="21"/>
              </w:rPr>
              <w:t>月</w:t>
            </w:r>
            <w:r>
              <w:rPr>
                <w:rFonts w:hint="eastAsia" w:hAnsi="宋体"/>
                <w:color w:val="000000"/>
                <w:sz w:val="21"/>
                <w:lang w:val="en-US" w:eastAsia="zh-CN"/>
              </w:rPr>
              <w:t>21</w:t>
            </w:r>
            <w:bookmarkStart w:id="71" w:name="_GoBack"/>
            <w:bookmarkEnd w:id="71"/>
            <w:r>
              <w:rPr>
                <w:rFonts w:hint="eastAsia" w:hAnsi="宋体"/>
                <w:color w:val="000000"/>
                <w:sz w:val="21"/>
              </w:rPr>
              <w:t>日上午09时</w:t>
            </w:r>
            <w:r>
              <w:rPr>
                <w:rFonts w:hint="eastAsia" w:hAnsi="宋体"/>
                <w:color w:val="000000"/>
                <w:sz w:val="21"/>
                <w:lang w:val="en-US" w:eastAsia="zh-CN"/>
              </w:rPr>
              <w:t>3</w:t>
            </w:r>
            <w:r>
              <w:rPr>
                <w:rFonts w:hint="eastAsia" w:hAnsi="宋体"/>
                <w:color w:val="000000"/>
                <w:sz w:val="21"/>
              </w:rPr>
              <w:t>0分</w:t>
            </w:r>
          </w:p>
          <w:p w14:paraId="1C8CD091">
            <w:pPr>
              <w:rPr>
                <w:rFonts w:hint="eastAsia" w:hAnsi="宋体"/>
                <w:color w:val="000000"/>
                <w:sz w:val="21"/>
              </w:rPr>
            </w:pPr>
            <w:r>
              <w:rPr>
                <w:rFonts w:hint="eastAsia" w:hAnsi="宋体"/>
                <w:color w:val="000000"/>
                <w:sz w:val="21"/>
              </w:rPr>
              <w:t>地点：山西省地震局</w:t>
            </w:r>
            <w:r>
              <w:rPr>
                <w:rFonts w:hint="eastAsia" w:hAnsi="宋体"/>
                <w:color w:val="000000"/>
                <w:sz w:val="21"/>
                <w:lang w:val="en-US" w:eastAsia="zh-CN"/>
              </w:rPr>
              <w:t>五</w:t>
            </w:r>
            <w:r>
              <w:rPr>
                <w:rFonts w:hint="eastAsia" w:hAnsi="宋体"/>
                <w:color w:val="000000"/>
                <w:sz w:val="21"/>
              </w:rPr>
              <w:t>楼会议室</w:t>
            </w:r>
          </w:p>
        </w:tc>
      </w:tr>
      <w:tr w14:paraId="5D4B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13" w:type="dxa"/>
            <w:noWrap w:val="0"/>
            <w:vAlign w:val="center"/>
          </w:tcPr>
          <w:p w14:paraId="238D4B8C">
            <w:pPr>
              <w:jc w:val="center"/>
              <w:rPr>
                <w:rFonts w:hint="default" w:hAnsi="宋体" w:eastAsia="宋体"/>
                <w:color w:val="000000"/>
                <w:sz w:val="21"/>
                <w:lang w:val="en-US" w:eastAsia="zh-CN"/>
              </w:rPr>
            </w:pPr>
            <w:r>
              <w:rPr>
                <w:rFonts w:hint="eastAsia" w:hAnsi="宋体"/>
                <w:color w:val="000000"/>
                <w:sz w:val="21"/>
                <w:lang w:val="en-US" w:eastAsia="zh-CN"/>
              </w:rPr>
              <w:t>19</w:t>
            </w:r>
          </w:p>
        </w:tc>
        <w:tc>
          <w:tcPr>
            <w:tcW w:w="1701" w:type="dxa"/>
            <w:noWrap w:val="0"/>
            <w:vAlign w:val="center"/>
          </w:tcPr>
          <w:p w14:paraId="07F7AF1C">
            <w:pPr>
              <w:jc w:val="center"/>
              <w:rPr>
                <w:rFonts w:hint="eastAsia" w:hAnsi="宋体"/>
                <w:color w:val="000000"/>
                <w:sz w:val="21"/>
              </w:rPr>
            </w:pPr>
            <w:r>
              <w:rPr>
                <w:rFonts w:hint="eastAsia" w:hAnsi="宋体"/>
                <w:color w:val="000000"/>
                <w:sz w:val="21"/>
              </w:rPr>
              <w:t>入围要求</w:t>
            </w:r>
          </w:p>
        </w:tc>
        <w:tc>
          <w:tcPr>
            <w:tcW w:w="6948" w:type="dxa"/>
            <w:noWrap w:val="0"/>
            <w:vAlign w:val="center"/>
          </w:tcPr>
          <w:p w14:paraId="6A4B232D">
            <w:pPr>
              <w:rPr>
                <w:rFonts w:hint="eastAsia" w:hAnsi="宋体"/>
                <w:color w:val="000000"/>
                <w:sz w:val="21"/>
              </w:rPr>
            </w:pPr>
            <w:r>
              <w:rPr>
                <w:rFonts w:hint="eastAsia" w:hAnsi="宋体"/>
                <w:color w:val="000000"/>
                <w:sz w:val="21"/>
                <w:lang w:val="en-US" w:eastAsia="zh-CN"/>
              </w:rPr>
              <w:t>1</w:t>
            </w:r>
            <w:r>
              <w:rPr>
                <w:rFonts w:hint="eastAsia" w:hAnsi="宋体"/>
                <w:color w:val="000000"/>
                <w:sz w:val="21"/>
              </w:rPr>
              <w:t>家</w:t>
            </w:r>
          </w:p>
        </w:tc>
      </w:tr>
      <w:tr w14:paraId="762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13" w:type="dxa"/>
            <w:noWrap w:val="0"/>
            <w:vAlign w:val="center"/>
          </w:tcPr>
          <w:p w14:paraId="44FC9F93">
            <w:pPr>
              <w:jc w:val="center"/>
              <w:rPr>
                <w:rFonts w:hint="default" w:hAnsi="宋体" w:eastAsia="宋体"/>
                <w:color w:val="000000"/>
                <w:sz w:val="21"/>
                <w:lang w:val="en-US" w:eastAsia="zh-CN"/>
              </w:rPr>
            </w:pPr>
            <w:r>
              <w:rPr>
                <w:rFonts w:hint="eastAsia" w:hAnsi="宋体"/>
                <w:color w:val="000000"/>
                <w:sz w:val="21"/>
                <w:lang w:val="en-US" w:eastAsia="zh-CN"/>
              </w:rPr>
              <w:t>20</w:t>
            </w:r>
          </w:p>
        </w:tc>
        <w:tc>
          <w:tcPr>
            <w:tcW w:w="1701" w:type="dxa"/>
            <w:noWrap w:val="0"/>
            <w:vAlign w:val="center"/>
          </w:tcPr>
          <w:p w14:paraId="09BD59B4">
            <w:pPr>
              <w:jc w:val="center"/>
              <w:rPr>
                <w:rFonts w:hint="eastAsia" w:hAnsi="宋体"/>
                <w:color w:val="000000"/>
                <w:sz w:val="21"/>
              </w:rPr>
            </w:pPr>
            <w:r>
              <w:rPr>
                <w:rFonts w:hint="eastAsia" w:hAnsi="宋体"/>
                <w:color w:val="000000"/>
                <w:sz w:val="21"/>
              </w:rPr>
              <w:t>近年完成的同类项目的年份要求</w:t>
            </w:r>
          </w:p>
        </w:tc>
        <w:tc>
          <w:tcPr>
            <w:tcW w:w="6948" w:type="dxa"/>
            <w:noWrap w:val="0"/>
            <w:vAlign w:val="center"/>
          </w:tcPr>
          <w:p w14:paraId="208DDE97">
            <w:pPr>
              <w:rPr>
                <w:rFonts w:hAnsi="宋体"/>
                <w:color w:val="000000"/>
                <w:sz w:val="21"/>
              </w:rPr>
            </w:pPr>
            <w:r>
              <w:rPr>
                <w:rFonts w:hint="eastAsia" w:hAnsi="宋体"/>
                <w:color w:val="000000"/>
                <w:sz w:val="21"/>
              </w:rPr>
              <w:t>3年，指</w:t>
            </w:r>
            <w:r>
              <w:rPr>
                <w:rFonts w:hint="eastAsia" w:ascii="Times New Roman" w:hAnsi="宋体" w:eastAsia="宋体" w:cs="宋体"/>
                <w:color w:val="000000"/>
                <w:sz w:val="21"/>
                <w:lang w:val="en-US" w:eastAsia="zh-CN"/>
              </w:rPr>
              <w:t>2021 年10月至2024 年10月</w:t>
            </w:r>
            <w:r>
              <w:rPr>
                <w:rFonts w:hint="eastAsia" w:hAnsi="宋体"/>
                <w:color w:val="000000"/>
                <w:sz w:val="21"/>
              </w:rPr>
              <w:t>。</w:t>
            </w:r>
          </w:p>
        </w:tc>
      </w:tr>
    </w:tbl>
    <w:p w14:paraId="6BACDC16">
      <w:pPr>
        <w:snapToGrid w:val="0"/>
        <w:ind w:firstLine="424" w:firstLineChars="202"/>
        <w:rPr>
          <w:rFonts w:hAnsi="宋体"/>
          <w:color w:val="000000"/>
          <w:sz w:val="4"/>
          <w:szCs w:val="24"/>
        </w:rPr>
      </w:pPr>
      <w:r>
        <w:rPr>
          <w:color w:val="000000"/>
        </w:rPr>
        <w:br w:type="page"/>
      </w:r>
    </w:p>
    <w:p w14:paraId="000D66AB">
      <w:pPr>
        <w:pStyle w:val="2"/>
        <w:spacing w:before="0" w:after="120" w:afterLines="50" w:line="240" w:lineRule="auto"/>
        <w:jc w:val="center"/>
        <w:rPr>
          <w:rFonts w:hint="eastAsia" w:hAnsi="宋体"/>
          <w:color w:val="000000"/>
          <w:sz w:val="36"/>
          <w:szCs w:val="36"/>
        </w:rPr>
      </w:pPr>
      <w:bookmarkStart w:id="12" w:name="_Toc488252701"/>
      <w:bookmarkStart w:id="13" w:name="_Toc528246045"/>
      <w:bookmarkStart w:id="14" w:name="_Toc24391453"/>
      <w:r>
        <w:rPr>
          <w:rFonts w:hint="eastAsia" w:hAnsi="宋体"/>
          <w:color w:val="000000"/>
          <w:sz w:val="36"/>
          <w:szCs w:val="36"/>
        </w:rPr>
        <w:t>第三章</w:t>
      </w:r>
      <w:bookmarkEnd w:id="12"/>
      <w:r>
        <w:rPr>
          <w:rFonts w:hint="eastAsia" w:hAnsi="宋体"/>
          <w:color w:val="000000"/>
          <w:sz w:val="36"/>
          <w:szCs w:val="36"/>
        </w:rPr>
        <w:t xml:space="preserve">  评审办法</w:t>
      </w:r>
      <w:bookmarkEnd w:id="13"/>
      <w:bookmarkEnd w:id="14"/>
    </w:p>
    <w:p w14:paraId="442AA0D2">
      <w:pPr>
        <w:keepNext w:val="0"/>
        <w:keepLines w:val="0"/>
        <w:pageBreakBefore w:val="0"/>
        <w:widowControl w:val="0"/>
        <w:kinsoku/>
        <w:wordWrap/>
        <w:topLinePunct w:val="0"/>
        <w:autoSpaceDE/>
        <w:autoSpaceDN/>
        <w:bidi w:val="0"/>
        <w:snapToGrid w:val="0"/>
        <w:spacing w:line="440" w:lineRule="exact"/>
        <w:contextualSpacing/>
        <w:outlineLvl w:val="1"/>
        <w:rPr>
          <w:rFonts w:hint="eastAsia" w:hAnsi="宋体"/>
          <w:b/>
          <w:color w:val="000000"/>
          <w:sz w:val="24"/>
          <w:szCs w:val="28"/>
        </w:rPr>
      </w:pPr>
      <w:bookmarkStart w:id="15" w:name="_Toc488252702"/>
      <w:bookmarkStart w:id="16" w:name="_Toc24391454"/>
      <w:bookmarkStart w:id="17" w:name="_Toc528246046"/>
      <w:r>
        <w:rPr>
          <w:rFonts w:hint="eastAsia" w:hAnsi="宋体"/>
          <w:b/>
          <w:color w:val="000000"/>
          <w:sz w:val="24"/>
          <w:szCs w:val="28"/>
        </w:rPr>
        <w:t>一、评审程序</w:t>
      </w:r>
      <w:bookmarkEnd w:id="15"/>
      <w:bookmarkEnd w:id="16"/>
      <w:bookmarkEnd w:id="17"/>
    </w:p>
    <w:p w14:paraId="61FF5F91">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1、比选小组对</w:t>
      </w:r>
      <w:r>
        <w:rPr>
          <w:rFonts w:hint="eastAsia" w:hAnsi="宋体"/>
          <w:color w:val="000000"/>
          <w:sz w:val="24"/>
          <w:szCs w:val="24"/>
        </w:rPr>
        <w:t>采购文件</w:t>
      </w:r>
      <w:r>
        <w:rPr>
          <w:rFonts w:hint="eastAsia" w:hAnsi="宋体"/>
          <w:color w:val="000000"/>
          <w:sz w:val="24"/>
          <w:szCs w:val="28"/>
        </w:rPr>
        <w:t>进行确认。</w:t>
      </w:r>
    </w:p>
    <w:p w14:paraId="7458918F">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s="宋体"/>
          <w:dstrike/>
          <w:color w:val="000000"/>
          <w:szCs w:val="28"/>
        </w:rPr>
      </w:pPr>
      <w:r>
        <w:rPr>
          <w:rFonts w:hint="eastAsia" w:hAnsi="宋体" w:eastAsia="宋体"/>
          <w:color w:val="000000"/>
          <w:szCs w:val="28"/>
        </w:rPr>
        <w:t>2、比选小组推选组长，讨论、通过评审工作流程和比选要点。</w:t>
      </w:r>
    </w:p>
    <w:p w14:paraId="1E8831F4">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olor w:val="000000"/>
          <w:szCs w:val="28"/>
        </w:rPr>
      </w:pPr>
      <w:r>
        <w:rPr>
          <w:rFonts w:hint="eastAsia" w:hAnsi="宋体" w:eastAsia="宋体" w:cs="宋体"/>
          <w:color w:val="000000"/>
          <w:szCs w:val="28"/>
        </w:rPr>
        <w:t>3、</w:t>
      </w:r>
      <w:r>
        <w:rPr>
          <w:rFonts w:hint="eastAsia" w:hAnsi="宋体" w:eastAsia="宋体"/>
          <w:color w:val="000000"/>
          <w:szCs w:val="28"/>
        </w:rPr>
        <w:t>形式评审。比选小组依据</w:t>
      </w:r>
      <w:r>
        <w:rPr>
          <w:rFonts w:hint="eastAsia" w:hAnsi="宋体" w:eastAsia="宋体"/>
          <w:color w:val="000000"/>
          <w:szCs w:val="24"/>
        </w:rPr>
        <w:t>采购文件</w:t>
      </w:r>
      <w:r>
        <w:rPr>
          <w:rFonts w:hint="eastAsia" w:hAnsi="宋体" w:eastAsia="宋体"/>
          <w:color w:val="000000"/>
          <w:szCs w:val="28"/>
        </w:rPr>
        <w:t>规定，对响应文件的内容是否完整、文件签署是否正确、响应文件是否符合采购文件的要求进行审查，以确定是否对</w:t>
      </w:r>
      <w:r>
        <w:rPr>
          <w:rFonts w:hint="eastAsia" w:hAnsi="宋体" w:eastAsia="宋体"/>
          <w:color w:val="000000"/>
          <w:szCs w:val="24"/>
        </w:rPr>
        <w:t>采购文件</w:t>
      </w:r>
      <w:r>
        <w:rPr>
          <w:rFonts w:hint="eastAsia" w:hAnsi="宋体" w:eastAsia="宋体"/>
          <w:color w:val="000000"/>
          <w:szCs w:val="28"/>
        </w:rPr>
        <w:t>的实质性要求作出响应。</w:t>
      </w:r>
    </w:p>
    <w:p w14:paraId="1ABE6F58">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s="宋体"/>
          <w:color w:val="000000"/>
          <w:szCs w:val="28"/>
        </w:rPr>
      </w:pPr>
      <w:r>
        <w:rPr>
          <w:rFonts w:hint="eastAsia" w:hAnsi="宋体" w:eastAsia="宋体" w:cs="宋体"/>
          <w:color w:val="000000"/>
          <w:szCs w:val="28"/>
        </w:rPr>
        <w:t>4、资格性评审。评审开始后，比选小组依据采购文件的规定，对响应文件中的资格证明部分是否符合要求等进行审查，以确定供应商是否具备参与比选的资格。</w:t>
      </w:r>
    </w:p>
    <w:p w14:paraId="28D9249C">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对无效响应文件须由采购人进行复核确认，确认为无效响应文件的</w:t>
      </w:r>
      <w:r>
        <w:rPr>
          <w:rFonts w:hint="eastAsia" w:hAnsi="宋体"/>
          <w:color w:val="000000"/>
          <w:sz w:val="24"/>
          <w:szCs w:val="24"/>
        </w:rPr>
        <w:t>供应商</w:t>
      </w:r>
      <w:r>
        <w:rPr>
          <w:rFonts w:hint="eastAsia" w:hAnsi="宋体"/>
          <w:color w:val="000000"/>
          <w:sz w:val="24"/>
          <w:szCs w:val="28"/>
        </w:rPr>
        <w:t>不予以比选。</w:t>
      </w:r>
    </w:p>
    <w:p w14:paraId="01057923">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5、响应性评审。比选小组对响应文件在服务内容、入围服务期限和技术要求等方面是否能满足</w:t>
      </w:r>
      <w:r>
        <w:rPr>
          <w:rFonts w:hint="eastAsia" w:hAnsi="宋体"/>
          <w:color w:val="000000"/>
          <w:sz w:val="24"/>
          <w:szCs w:val="24"/>
        </w:rPr>
        <w:t>采购文件</w:t>
      </w:r>
      <w:r>
        <w:rPr>
          <w:rFonts w:hint="eastAsia" w:hAnsi="宋体"/>
          <w:color w:val="000000"/>
          <w:sz w:val="24"/>
          <w:szCs w:val="28"/>
        </w:rPr>
        <w:t>实质性要求进行评审。</w:t>
      </w:r>
    </w:p>
    <w:p w14:paraId="64F98C14">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6、在形式评审、资格性评审、响应性评审中如出现下列情况之一的响应文件，按无效响应文件处理，不再进行比选，比选小组当场告知供应商：</w:t>
      </w:r>
    </w:p>
    <w:p w14:paraId="42517BF9">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w:t>
      </w:r>
      <w:r>
        <w:rPr>
          <w:rFonts w:hint="eastAsia" w:hAnsi="宋体"/>
          <w:color w:val="000000"/>
          <w:sz w:val="24"/>
          <w:szCs w:val="24"/>
        </w:rPr>
        <w:t>采购文件</w:t>
      </w:r>
      <w:r>
        <w:rPr>
          <w:rFonts w:hint="eastAsia" w:hAnsi="宋体"/>
          <w:color w:val="000000"/>
          <w:sz w:val="24"/>
          <w:szCs w:val="28"/>
        </w:rPr>
        <w:t>要求提供响应保证金的，供应商未按</w:t>
      </w:r>
      <w:r>
        <w:rPr>
          <w:rFonts w:hint="eastAsia" w:hAnsi="宋体"/>
          <w:color w:val="000000"/>
          <w:sz w:val="24"/>
          <w:szCs w:val="24"/>
        </w:rPr>
        <w:t>采购文件</w:t>
      </w:r>
      <w:r>
        <w:rPr>
          <w:rFonts w:hint="eastAsia" w:hAnsi="宋体"/>
          <w:color w:val="000000"/>
          <w:sz w:val="24"/>
          <w:szCs w:val="28"/>
        </w:rPr>
        <w:t>要求提供响应保证金或响应保证金金额不足的；</w:t>
      </w:r>
    </w:p>
    <w:p w14:paraId="79BC0AC2">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（2）响应文件（正本）中资格证明文件、商务技术文件中加“*”项不全或未实质性响应采购文件其他要求的；</w:t>
      </w:r>
    </w:p>
    <w:p w14:paraId="650B364F">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（3）响应文件无法定代表人（负责人）或其有效授权代表签字的，或未按</w:t>
      </w:r>
      <w:r>
        <w:rPr>
          <w:rFonts w:hint="eastAsia" w:hAnsi="宋体"/>
          <w:color w:val="000000"/>
          <w:sz w:val="24"/>
          <w:szCs w:val="24"/>
        </w:rPr>
        <w:t>采购文件</w:t>
      </w:r>
      <w:r>
        <w:rPr>
          <w:rFonts w:hint="eastAsia" w:hAnsi="宋体"/>
          <w:color w:val="000000"/>
          <w:sz w:val="24"/>
          <w:szCs w:val="28"/>
        </w:rPr>
        <w:t>的要求加盖公章的，或授权期限不符合要求的；</w:t>
      </w:r>
    </w:p>
    <w:p w14:paraId="244B34FE">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（4）响应文件有效期短于采购文件要求的；</w:t>
      </w:r>
    </w:p>
    <w:p w14:paraId="32902F24">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（5）响应文件中提供虚假或失实资料的；</w:t>
      </w:r>
    </w:p>
    <w:p w14:paraId="56D10385">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（6）不满足</w:t>
      </w:r>
      <w:r>
        <w:rPr>
          <w:rFonts w:hint="eastAsia" w:hAnsi="宋体"/>
          <w:color w:val="000000"/>
          <w:sz w:val="24"/>
          <w:szCs w:val="24"/>
        </w:rPr>
        <w:t>采购文件</w:t>
      </w:r>
      <w:r>
        <w:rPr>
          <w:rFonts w:hint="eastAsia" w:hAnsi="宋体"/>
          <w:color w:val="000000"/>
          <w:sz w:val="24"/>
          <w:szCs w:val="28"/>
        </w:rPr>
        <w:t>其他实质性要求的；</w:t>
      </w:r>
    </w:p>
    <w:p w14:paraId="1D5606F5">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olor w:val="000000"/>
          <w:szCs w:val="28"/>
        </w:rPr>
      </w:pPr>
      <w:r>
        <w:rPr>
          <w:rFonts w:hint="eastAsia" w:hAnsi="宋体" w:eastAsia="宋体"/>
          <w:color w:val="000000"/>
          <w:szCs w:val="28"/>
        </w:rPr>
        <w:t>7、比选小组对通过资格性和符合性审查的响应文件进行评估，确定与各供应商比选的具体内容。</w:t>
      </w:r>
    </w:p>
    <w:p w14:paraId="4148444B">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8、围绕比选要点，比选小组全体成员集中与单一</w:t>
      </w:r>
      <w:r>
        <w:rPr>
          <w:rFonts w:hint="eastAsia" w:hAnsi="宋体"/>
          <w:color w:val="000000"/>
          <w:sz w:val="24"/>
          <w:szCs w:val="24"/>
        </w:rPr>
        <w:t>供应商</w:t>
      </w:r>
      <w:r>
        <w:rPr>
          <w:rFonts w:hint="eastAsia" w:hAnsi="宋体"/>
          <w:color w:val="000000"/>
          <w:sz w:val="24"/>
          <w:szCs w:val="28"/>
        </w:rPr>
        <w:t>分别进行比选。逐家比选一次为一个轮次，比选轮次由比选小组视情况决定。各</w:t>
      </w:r>
      <w:r>
        <w:rPr>
          <w:rFonts w:hint="eastAsia" w:hAnsi="宋体"/>
          <w:color w:val="000000"/>
          <w:sz w:val="24"/>
          <w:szCs w:val="24"/>
        </w:rPr>
        <w:t>供应商</w:t>
      </w:r>
      <w:r>
        <w:rPr>
          <w:rFonts w:hint="eastAsia" w:hAnsi="宋体"/>
          <w:color w:val="000000"/>
          <w:sz w:val="24"/>
          <w:szCs w:val="28"/>
        </w:rPr>
        <w:t>比选顺序按签到顺序或比选小组现场指定顺序进行比选。</w:t>
      </w:r>
    </w:p>
    <w:p w14:paraId="4B5ACE2D">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Ansi="宋体"/>
          <w:color w:val="000000"/>
          <w:sz w:val="24"/>
          <w:szCs w:val="28"/>
        </w:rPr>
      </w:pPr>
      <w:r>
        <w:rPr>
          <w:rFonts w:hint="eastAsia" w:hAnsi="宋体"/>
          <w:color w:val="000000"/>
          <w:sz w:val="24"/>
          <w:szCs w:val="28"/>
        </w:rPr>
        <w:t>9、比选过程中，比选小组可以根据比选情况实质性变动采购需求中的技术、服务要求以及合同草案条款，但不得变动</w:t>
      </w:r>
      <w:r>
        <w:rPr>
          <w:rFonts w:hint="eastAsia" w:hAnsi="宋体"/>
          <w:color w:val="000000"/>
          <w:sz w:val="24"/>
          <w:szCs w:val="24"/>
        </w:rPr>
        <w:t>采购文件</w:t>
      </w:r>
      <w:r>
        <w:rPr>
          <w:rFonts w:hint="eastAsia" w:hAnsi="宋体"/>
          <w:color w:val="000000"/>
          <w:sz w:val="24"/>
          <w:szCs w:val="28"/>
        </w:rPr>
        <w:t>中的其他内容。实质性变动的内容需经采购人代表确认。并以书面形式通知所有参加比选的</w:t>
      </w:r>
      <w:r>
        <w:rPr>
          <w:rFonts w:hint="eastAsia" w:hAnsi="宋体"/>
          <w:color w:val="000000"/>
          <w:sz w:val="24"/>
          <w:szCs w:val="24"/>
        </w:rPr>
        <w:t>供应商</w:t>
      </w:r>
      <w:r>
        <w:rPr>
          <w:rFonts w:hint="eastAsia" w:hAnsi="宋体"/>
          <w:color w:val="000000"/>
          <w:sz w:val="24"/>
          <w:szCs w:val="28"/>
        </w:rPr>
        <w:t>，该变动是</w:t>
      </w:r>
      <w:r>
        <w:rPr>
          <w:rFonts w:hint="eastAsia" w:hAnsi="宋体"/>
          <w:color w:val="000000"/>
          <w:sz w:val="24"/>
          <w:szCs w:val="24"/>
        </w:rPr>
        <w:t>采购文件</w:t>
      </w:r>
      <w:r>
        <w:rPr>
          <w:rFonts w:hint="eastAsia" w:hAnsi="宋体"/>
          <w:color w:val="000000"/>
          <w:sz w:val="24"/>
          <w:szCs w:val="28"/>
        </w:rPr>
        <w:t>的有效组成部分。</w:t>
      </w:r>
      <w:r>
        <w:rPr>
          <w:rFonts w:hint="eastAsia" w:hAnsi="宋体"/>
          <w:color w:val="000000"/>
          <w:sz w:val="24"/>
          <w:szCs w:val="24"/>
        </w:rPr>
        <w:t>供应商</w:t>
      </w:r>
      <w:r>
        <w:rPr>
          <w:rFonts w:hint="eastAsia" w:hAnsi="宋体"/>
          <w:color w:val="000000"/>
          <w:sz w:val="24"/>
          <w:szCs w:val="28"/>
        </w:rPr>
        <w:t>应当按照</w:t>
      </w:r>
      <w:r>
        <w:rPr>
          <w:rFonts w:hint="eastAsia" w:hAnsi="宋体"/>
          <w:color w:val="000000"/>
          <w:sz w:val="24"/>
          <w:szCs w:val="24"/>
        </w:rPr>
        <w:t>采购文件</w:t>
      </w:r>
      <w:r>
        <w:rPr>
          <w:rFonts w:hint="eastAsia" w:hAnsi="宋体"/>
          <w:color w:val="000000"/>
          <w:sz w:val="24"/>
          <w:szCs w:val="28"/>
        </w:rPr>
        <w:t>的变动情况和比选小组的要求重新提交响应文件并由其法定代表人或授权代表签字或者加盖公章。由授权代表签字的应当附法定代表人（负责人）授权委托书。</w:t>
      </w:r>
      <w:r>
        <w:rPr>
          <w:rFonts w:hint="eastAsia" w:hAnsi="宋体"/>
          <w:color w:val="000000"/>
          <w:sz w:val="24"/>
          <w:szCs w:val="24"/>
        </w:rPr>
        <w:t>供应商</w:t>
      </w:r>
      <w:r>
        <w:rPr>
          <w:rFonts w:hint="eastAsia" w:hAnsi="宋体"/>
          <w:color w:val="000000"/>
          <w:sz w:val="24"/>
          <w:szCs w:val="28"/>
        </w:rPr>
        <w:t>为自然人的应当由本人签字并附身份证。</w:t>
      </w:r>
      <w:r>
        <w:rPr>
          <w:rFonts w:hint="eastAsia" w:hAnsi="宋体"/>
          <w:color w:val="000000"/>
          <w:sz w:val="24"/>
          <w:szCs w:val="24"/>
        </w:rPr>
        <w:t>供应商</w:t>
      </w:r>
      <w:r>
        <w:rPr>
          <w:rFonts w:hint="eastAsia" w:hAnsi="宋体"/>
          <w:color w:val="000000"/>
          <w:sz w:val="24"/>
          <w:szCs w:val="28"/>
        </w:rPr>
        <w:t>应根据比选小组的要求，以书面形式在规定时间内做出响应，未做出响应的响应文件将被视为无效报价。</w:t>
      </w:r>
    </w:p>
    <w:p w14:paraId="2E325509">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10、若比选小组统一认为</w:t>
      </w:r>
      <w:r>
        <w:rPr>
          <w:rFonts w:hint="eastAsia" w:hAnsi="宋体"/>
          <w:color w:val="000000"/>
          <w:sz w:val="24"/>
          <w:szCs w:val="24"/>
        </w:rPr>
        <w:t>采购文件</w:t>
      </w:r>
      <w:r>
        <w:rPr>
          <w:rFonts w:hint="eastAsia" w:hAnsi="宋体"/>
          <w:color w:val="000000"/>
          <w:sz w:val="24"/>
          <w:szCs w:val="28"/>
        </w:rPr>
        <w:t>及各</w:t>
      </w:r>
      <w:r>
        <w:rPr>
          <w:rFonts w:hint="eastAsia" w:hAnsi="宋体"/>
          <w:color w:val="000000"/>
          <w:sz w:val="24"/>
          <w:szCs w:val="24"/>
        </w:rPr>
        <w:t>供应商</w:t>
      </w:r>
      <w:r>
        <w:rPr>
          <w:rFonts w:hint="eastAsia" w:hAnsi="宋体"/>
          <w:color w:val="000000"/>
          <w:sz w:val="24"/>
          <w:szCs w:val="28"/>
        </w:rPr>
        <w:t>响应文件均满足项目执行要求和标准，无须各</w:t>
      </w:r>
      <w:r>
        <w:rPr>
          <w:rFonts w:hint="eastAsia" w:hAnsi="宋体"/>
          <w:color w:val="000000"/>
          <w:sz w:val="24"/>
          <w:szCs w:val="24"/>
        </w:rPr>
        <w:t>供应商</w:t>
      </w:r>
      <w:r>
        <w:rPr>
          <w:rFonts w:hint="eastAsia" w:hAnsi="宋体"/>
          <w:color w:val="000000"/>
          <w:sz w:val="24"/>
          <w:szCs w:val="28"/>
        </w:rPr>
        <w:t>进行比选，可直接进行最终报价。</w:t>
      </w:r>
    </w:p>
    <w:p w14:paraId="26622510">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w:t>
      </w:r>
      <w:r>
        <w:rPr>
          <w:rFonts w:hAnsi="宋体"/>
          <w:color w:val="000000"/>
          <w:sz w:val="24"/>
          <w:szCs w:val="28"/>
        </w:rPr>
        <w:t>1</w:t>
      </w:r>
      <w:r>
        <w:rPr>
          <w:rFonts w:hint="eastAsia" w:hAnsi="宋体"/>
          <w:color w:val="000000"/>
          <w:sz w:val="24"/>
          <w:szCs w:val="28"/>
        </w:rPr>
        <w:t>、比选结束后，比选小组将要求实质性响应</w:t>
      </w:r>
      <w:r>
        <w:rPr>
          <w:rFonts w:hint="eastAsia" w:hAnsi="宋体"/>
          <w:color w:val="000000"/>
          <w:sz w:val="24"/>
          <w:szCs w:val="24"/>
        </w:rPr>
        <w:t>采购文件</w:t>
      </w:r>
      <w:r>
        <w:rPr>
          <w:rFonts w:hint="eastAsia" w:hAnsi="宋体"/>
          <w:color w:val="000000"/>
          <w:sz w:val="24"/>
          <w:szCs w:val="28"/>
        </w:rPr>
        <w:t>的</w:t>
      </w:r>
      <w:r>
        <w:rPr>
          <w:rFonts w:hint="eastAsia" w:hAnsi="宋体"/>
          <w:color w:val="000000"/>
          <w:sz w:val="24"/>
          <w:szCs w:val="24"/>
        </w:rPr>
        <w:t>供应商</w:t>
      </w:r>
      <w:r>
        <w:rPr>
          <w:rFonts w:hint="eastAsia" w:hAnsi="宋体"/>
          <w:color w:val="000000"/>
          <w:sz w:val="24"/>
          <w:szCs w:val="28"/>
        </w:rPr>
        <w:t>在规定时间内提交最终响应文件确认单。在规定时间内（现场由比选小组公布）没有提交最终响应文件确认单的供应商，视同退出比选。未通过实质性响应的</w:t>
      </w:r>
      <w:r>
        <w:rPr>
          <w:rFonts w:hint="eastAsia" w:hAnsi="宋体"/>
          <w:color w:val="000000"/>
          <w:sz w:val="24"/>
          <w:szCs w:val="24"/>
        </w:rPr>
        <w:t>供应商</w:t>
      </w:r>
      <w:r>
        <w:rPr>
          <w:rFonts w:hint="eastAsia" w:hAnsi="宋体"/>
          <w:color w:val="000000"/>
          <w:sz w:val="24"/>
          <w:szCs w:val="28"/>
        </w:rPr>
        <w:t>将不再提交最终响应文件确认单。经比选确定最终采购需求和提交最终响应文件确认单的</w:t>
      </w:r>
      <w:r>
        <w:rPr>
          <w:rFonts w:hint="eastAsia" w:hAnsi="宋体"/>
          <w:color w:val="000000"/>
          <w:sz w:val="24"/>
          <w:szCs w:val="24"/>
        </w:rPr>
        <w:t>供应商</w:t>
      </w:r>
      <w:r>
        <w:rPr>
          <w:rFonts w:hint="eastAsia" w:hAnsi="宋体"/>
          <w:color w:val="000000"/>
          <w:sz w:val="24"/>
          <w:szCs w:val="28"/>
        </w:rPr>
        <w:t>后，由比选小组采用综合评分法对提交最终响应文件确认单的</w:t>
      </w:r>
      <w:r>
        <w:rPr>
          <w:rFonts w:hint="eastAsia" w:hAnsi="宋体"/>
          <w:color w:val="000000"/>
          <w:sz w:val="24"/>
          <w:szCs w:val="24"/>
        </w:rPr>
        <w:t>供应商</w:t>
      </w:r>
      <w:r>
        <w:rPr>
          <w:rFonts w:hint="eastAsia" w:hAnsi="宋体"/>
          <w:color w:val="000000"/>
          <w:sz w:val="24"/>
          <w:szCs w:val="28"/>
        </w:rPr>
        <w:t>的响应文件进行综合评分。</w:t>
      </w:r>
    </w:p>
    <w:p w14:paraId="36DDB0F8">
      <w:pPr>
        <w:keepNext w:val="0"/>
        <w:keepLines w:val="0"/>
        <w:pageBreakBefore w:val="0"/>
        <w:widowControl w:val="0"/>
        <w:kinsoku/>
        <w:wordWrap/>
        <w:topLinePunct w:val="0"/>
        <w:autoSpaceDE/>
        <w:autoSpaceDN/>
        <w:bidi w:val="0"/>
        <w:snapToGrid w:val="0"/>
        <w:spacing w:line="440" w:lineRule="exact"/>
        <w:contextualSpacing/>
        <w:outlineLvl w:val="1"/>
        <w:rPr>
          <w:rFonts w:hint="eastAsia" w:hAnsi="宋体"/>
          <w:b/>
          <w:bCs/>
          <w:color w:val="000000"/>
          <w:sz w:val="24"/>
          <w:szCs w:val="28"/>
        </w:rPr>
      </w:pPr>
      <w:bookmarkStart w:id="18" w:name="_Toc488252703"/>
      <w:bookmarkStart w:id="19" w:name="_Toc528246047"/>
      <w:bookmarkStart w:id="20" w:name="_Toc24391455"/>
      <w:r>
        <w:rPr>
          <w:rFonts w:hint="eastAsia" w:hAnsi="宋体"/>
          <w:b/>
          <w:color w:val="000000"/>
          <w:sz w:val="24"/>
          <w:szCs w:val="28"/>
        </w:rPr>
        <w:t>二、评审方法及标准（后附）</w:t>
      </w:r>
      <w:bookmarkEnd w:id="18"/>
      <w:bookmarkEnd w:id="19"/>
      <w:bookmarkEnd w:id="20"/>
    </w:p>
    <w:p w14:paraId="151774DB">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1、评审方法：本项目采用综合评分法，总分为100分。</w:t>
      </w:r>
    </w:p>
    <w:p w14:paraId="6CBA0E2F">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2、供应商最终评审得分：供应商最终评审得分为商务部分和技术部分得分之和（保留两位小数）。</w:t>
      </w:r>
    </w:p>
    <w:p w14:paraId="695E93A4">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3、推荐入围候选供应商：比选小组按得分由高到低顺序推荐入围候选供应商。</w:t>
      </w:r>
    </w:p>
    <w:p w14:paraId="0FC9F3A9">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4、比选小组经评审，认为所有响应文件都不符合采购文件要求的，可以否决所有响应文件。所有响应文件被否决后，采购人应当重新组织采购。</w:t>
      </w:r>
    </w:p>
    <w:p w14:paraId="3DB98F4F">
      <w:pPr>
        <w:autoSpaceDE w:val="0"/>
        <w:autoSpaceDN w:val="0"/>
        <w:spacing w:before="120" w:beforeLines="50" w:after="120" w:afterLines="50"/>
        <w:jc w:val="center"/>
        <w:rPr>
          <w:rFonts w:hAnsi="宋体"/>
          <w:b/>
          <w:bCs/>
          <w:color w:val="000000"/>
          <w:sz w:val="24"/>
          <w:szCs w:val="24"/>
        </w:rPr>
      </w:pPr>
      <w:r>
        <w:rPr>
          <w:rFonts w:hAnsi="宋体"/>
          <w:b/>
          <w:bCs/>
          <w:color w:val="000000"/>
          <w:sz w:val="24"/>
          <w:szCs w:val="24"/>
        </w:rPr>
        <w:br w:type="page"/>
      </w:r>
      <w:bookmarkStart w:id="21" w:name="_Toc519524491"/>
      <w:bookmarkStart w:id="22" w:name="_Toc331347159"/>
      <w:bookmarkStart w:id="23" w:name="_Toc510961751"/>
      <w:r>
        <w:rPr>
          <w:rFonts w:hint="eastAsia" w:hAnsi="宋体"/>
          <w:b/>
          <w:bCs/>
          <w:color w:val="000000"/>
          <w:sz w:val="24"/>
          <w:szCs w:val="24"/>
        </w:rPr>
        <w:t>1、评审办法前附表</w:t>
      </w:r>
      <w:bookmarkEnd w:id="21"/>
      <w:bookmarkEnd w:id="22"/>
      <w:bookmarkEnd w:id="23"/>
    </w:p>
    <w:tbl>
      <w:tblPr>
        <w:tblStyle w:val="8"/>
        <w:tblW w:w="97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3"/>
        <w:gridCol w:w="5266"/>
        <w:gridCol w:w="3186"/>
      </w:tblGrid>
      <w:tr w14:paraId="5C5BF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303" w:type="dxa"/>
            <w:noWrap w:val="0"/>
            <w:vAlign w:val="center"/>
          </w:tcPr>
          <w:p w14:paraId="76BB8068">
            <w:pPr>
              <w:autoSpaceDE w:val="0"/>
              <w:autoSpaceDN w:val="0"/>
              <w:spacing w:before="120" w:beforeLines="50" w:after="120" w:afterLines="50"/>
              <w:jc w:val="center"/>
              <w:rPr>
                <w:rFonts w:hAnsi="宋体"/>
                <w:bCs/>
                <w:color w:val="000000"/>
                <w:sz w:val="21"/>
              </w:rPr>
            </w:pPr>
          </w:p>
        </w:tc>
        <w:tc>
          <w:tcPr>
            <w:tcW w:w="5266" w:type="dxa"/>
            <w:noWrap w:val="0"/>
            <w:vAlign w:val="center"/>
          </w:tcPr>
          <w:p w14:paraId="2DF40C3E">
            <w:pPr>
              <w:autoSpaceDE w:val="0"/>
              <w:autoSpaceDN w:val="0"/>
              <w:spacing w:before="120" w:beforeLines="50" w:after="120" w:afterLines="50"/>
              <w:jc w:val="center"/>
              <w:rPr>
                <w:rFonts w:hAnsi="宋体"/>
                <w:bCs/>
                <w:color w:val="000000"/>
                <w:sz w:val="21"/>
              </w:rPr>
            </w:pPr>
            <w:r>
              <w:rPr>
                <w:rFonts w:hAnsi="宋体"/>
                <w:bCs/>
                <w:color w:val="000000"/>
                <w:sz w:val="21"/>
              </w:rPr>
              <w:t>评审因素</w:t>
            </w:r>
          </w:p>
        </w:tc>
        <w:tc>
          <w:tcPr>
            <w:tcW w:w="3186" w:type="dxa"/>
            <w:noWrap w:val="0"/>
            <w:vAlign w:val="center"/>
          </w:tcPr>
          <w:p w14:paraId="5CA6B12E">
            <w:pPr>
              <w:autoSpaceDE w:val="0"/>
              <w:autoSpaceDN w:val="0"/>
              <w:spacing w:before="120" w:beforeLines="50" w:after="120" w:afterLines="50"/>
              <w:jc w:val="center"/>
              <w:rPr>
                <w:rFonts w:hAnsi="宋体"/>
                <w:bCs/>
                <w:color w:val="000000"/>
                <w:sz w:val="21"/>
              </w:rPr>
            </w:pPr>
            <w:r>
              <w:rPr>
                <w:rFonts w:hAnsi="宋体"/>
                <w:bCs/>
                <w:color w:val="000000"/>
                <w:sz w:val="21"/>
              </w:rPr>
              <w:t>评审标准</w:t>
            </w:r>
          </w:p>
        </w:tc>
      </w:tr>
      <w:tr w14:paraId="022FB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4" w:hRule="atLeast"/>
          <w:jc w:val="center"/>
        </w:trPr>
        <w:tc>
          <w:tcPr>
            <w:tcW w:w="1303" w:type="dxa"/>
            <w:vMerge w:val="restart"/>
            <w:noWrap w:val="0"/>
            <w:vAlign w:val="center"/>
          </w:tcPr>
          <w:p w14:paraId="4C20308F">
            <w:pPr>
              <w:autoSpaceDE w:val="0"/>
              <w:autoSpaceDN w:val="0"/>
              <w:spacing w:before="120" w:beforeLines="50" w:after="120" w:afterLines="50"/>
              <w:jc w:val="center"/>
              <w:rPr>
                <w:rFonts w:hAnsi="宋体"/>
                <w:bCs/>
                <w:color w:val="000000"/>
                <w:sz w:val="21"/>
              </w:rPr>
            </w:pPr>
            <w:r>
              <w:rPr>
                <w:rFonts w:hAnsi="宋体"/>
                <w:bCs/>
                <w:color w:val="000000"/>
                <w:sz w:val="21"/>
              </w:rPr>
              <w:t>形式</w:t>
            </w:r>
          </w:p>
          <w:p w14:paraId="2F811E16">
            <w:pPr>
              <w:autoSpaceDE w:val="0"/>
              <w:autoSpaceDN w:val="0"/>
              <w:spacing w:before="120" w:beforeLines="50" w:after="120" w:afterLines="50"/>
              <w:jc w:val="center"/>
              <w:rPr>
                <w:rFonts w:hAnsi="宋体"/>
                <w:bCs/>
                <w:color w:val="000000"/>
                <w:sz w:val="21"/>
              </w:rPr>
            </w:pPr>
            <w:r>
              <w:rPr>
                <w:rFonts w:hAnsi="宋体"/>
                <w:bCs/>
                <w:color w:val="000000"/>
                <w:sz w:val="21"/>
              </w:rPr>
              <w:t>评审</w:t>
            </w:r>
          </w:p>
          <w:p w14:paraId="0EC45F5C">
            <w:pPr>
              <w:autoSpaceDE w:val="0"/>
              <w:autoSpaceDN w:val="0"/>
              <w:spacing w:before="120" w:beforeLines="50" w:after="120" w:afterLines="50"/>
              <w:jc w:val="center"/>
              <w:rPr>
                <w:rFonts w:hAnsi="宋体"/>
                <w:bCs/>
                <w:color w:val="000000"/>
                <w:sz w:val="21"/>
              </w:rPr>
            </w:pPr>
            <w:r>
              <w:rPr>
                <w:rFonts w:hAnsi="宋体"/>
                <w:bCs/>
                <w:color w:val="000000"/>
                <w:sz w:val="21"/>
              </w:rPr>
              <w:t>标准</w:t>
            </w:r>
          </w:p>
        </w:tc>
        <w:tc>
          <w:tcPr>
            <w:tcW w:w="5266" w:type="dxa"/>
            <w:noWrap w:val="0"/>
            <w:vAlign w:val="center"/>
          </w:tcPr>
          <w:p w14:paraId="0DC6BD88">
            <w:pPr>
              <w:autoSpaceDE w:val="0"/>
              <w:autoSpaceDN w:val="0"/>
              <w:spacing w:before="120" w:beforeLines="50" w:after="120" w:afterLines="50"/>
              <w:rPr>
                <w:rFonts w:hAnsi="宋体"/>
                <w:bCs/>
                <w:color w:val="000000"/>
                <w:sz w:val="21"/>
              </w:rPr>
            </w:pPr>
            <w:r>
              <w:rPr>
                <w:rFonts w:hint="eastAsia" w:hAnsi="宋体"/>
                <w:bCs/>
                <w:color w:val="000000"/>
                <w:sz w:val="21"/>
              </w:rPr>
              <w:t>供应</w:t>
            </w:r>
            <w:r>
              <w:rPr>
                <w:rFonts w:hAnsi="宋体"/>
                <w:bCs/>
                <w:color w:val="000000"/>
                <w:sz w:val="21"/>
              </w:rPr>
              <w:t>商名称</w:t>
            </w:r>
          </w:p>
        </w:tc>
        <w:tc>
          <w:tcPr>
            <w:tcW w:w="3186" w:type="dxa"/>
            <w:noWrap w:val="0"/>
            <w:vAlign w:val="center"/>
          </w:tcPr>
          <w:p w14:paraId="3B3B9B5A">
            <w:pPr>
              <w:autoSpaceDE w:val="0"/>
              <w:autoSpaceDN w:val="0"/>
              <w:spacing w:before="120" w:beforeLines="50" w:after="120" w:afterLines="50"/>
              <w:rPr>
                <w:rFonts w:hAnsi="宋体"/>
                <w:bCs/>
                <w:color w:val="000000"/>
                <w:sz w:val="21"/>
              </w:rPr>
            </w:pPr>
            <w:r>
              <w:rPr>
                <w:rFonts w:hAnsi="宋体"/>
                <w:bCs/>
                <w:color w:val="000000"/>
                <w:sz w:val="21"/>
              </w:rPr>
              <w:t>与营业执照</w:t>
            </w:r>
            <w:r>
              <w:rPr>
                <w:rFonts w:hint="eastAsia" w:hAnsi="宋体"/>
                <w:bCs/>
                <w:color w:val="000000"/>
                <w:sz w:val="21"/>
              </w:rPr>
              <w:t>、</w:t>
            </w:r>
            <w:r>
              <w:rPr>
                <w:rFonts w:hAnsi="宋体"/>
                <w:bCs/>
                <w:color w:val="000000"/>
                <w:sz w:val="21"/>
              </w:rPr>
              <w:t>一致</w:t>
            </w:r>
          </w:p>
        </w:tc>
      </w:tr>
      <w:tr w14:paraId="4A995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4" w:hRule="atLeast"/>
          <w:jc w:val="center"/>
        </w:trPr>
        <w:tc>
          <w:tcPr>
            <w:tcW w:w="1303" w:type="dxa"/>
            <w:vMerge w:val="continue"/>
            <w:noWrap w:val="0"/>
            <w:vAlign w:val="center"/>
          </w:tcPr>
          <w:p w14:paraId="4757A222">
            <w:pPr>
              <w:autoSpaceDE w:val="0"/>
              <w:autoSpaceDN w:val="0"/>
              <w:spacing w:before="120" w:beforeLines="50" w:after="120" w:afterLines="50"/>
              <w:jc w:val="center"/>
              <w:rPr>
                <w:rFonts w:hAnsi="宋体"/>
                <w:bCs/>
                <w:color w:val="000000"/>
                <w:sz w:val="21"/>
              </w:rPr>
            </w:pPr>
          </w:p>
        </w:tc>
        <w:tc>
          <w:tcPr>
            <w:tcW w:w="5266" w:type="dxa"/>
            <w:noWrap w:val="0"/>
            <w:vAlign w:val="center"/>
          </w:tcPr>
          <w:p w14:paraId="62C1979A">
            <w:pPr>
              <w:autoSpaceDE w:val="0"/>
              <w:autoSpaceDN w:val="0"/>
              <w:spacing w:before="120" w:beforeLines="50" w:after="120" w:afterLines="50"/>
              <w:rPr>
                <w:rFonts w:hAnsi="宋体"/>
                <w:bCs/>
                <w:color w:val="000000"/>
                <w:sz w:val="21"/>
              </w:rPr>
            </w:pPr>
            <w:r>
              <w:rPr>
                <w:rFonts w:hint="eastAsia" w:hAnsi="宋体"/>
                <w:bCs/>
                <w:color w:val="000000"/>
                <w:sz w:val="21"/>
              </w:rPr>
              <w:t>响应声明</w:t>
            </w:r>
            <w:r>
              <w:rPr>
                <w:rFonts w:hAnsi="宋体"/>
                <w:bCs/>
                <w:color w:val="000000"/>
                <w:sz w:val="21"/>
              </w:rPr>
              <w:t>函签字盖章</w:t>
            </w:r>
          </w:p>
        </w:tc>
        <w:tc>
          <w:tcPr>
            <w:tcW w:w="3186" w:type="dxa"/>
            <w:noWrap w:val="0"/>
            <w:vAlign w:val="center"/>
          </w:tcPr>
          <w:p w14:paraId="24262CE6">
            <w:pPr>
              <w:autoSpaceDE w:val="0"/>
              <w:autoSpaceDN w:val="0"/>
              <w:spacing w:before="120" w:beforeLines="50" w:after="120" w:afterLines="50"/>
              <w:rPr>
                <w:rFonts w:hAnsi="宋体"/>
                <w:bCs/>
                <w:color w:val="000000"/>
                <w:sz w:val="21"/>
              </w:rPr>
            </w:pPr>
            <w:r>
              <w:rPr>
                <w:rFonts w:hAnsi="宋体"/>
                <w:bCs/>
                <w:color w:val="000000"/>
                <w:sz w:val="21"/>
              </w:rPr>
              <w:t>有法定代表人或其委托代理人签字并加盖单位章</w:t>
            </w:r>
          </w:p>
        </w:tc>
      </w:tr>
      <w:tr w14:paraId="43335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9" w:hRule="atLeast"/>
          <w:jc w:val="center"/>
        </w:trPr>
        <w:tc>
          <w:tcPr>
            <w:tcW w:w="1303" w:type="dxa"/>
            <w:vMerge w:val="continue"/>
            <w:noWrap w:val="0"/>
            <w:vAlign w:val="center"/>
          </w:tcPr>
          <w:p w14:paraId="1E76F68D">
            <w:pPr>
              <w:autoSpaceDE w:val="0"/>
              <w:autoSpaceDN w:val="0"/>
              <w:spacing w:before="120" w:beforeLines="50" w:after="120" w:afterLines="50"/>
              <w:jc w:val="center"/>
              <w:rPr>
                <w:rFonts w:hAnsi="宋体"/>
                <w:bCs/>
                <w:color w:val="000000"/>
                <w:sz w:val="21"/>
              </w:rPr>
            </w:pPr>
          </w:p>
        </w:tc>
        <w:tc>
          <w:tcPr>
            <w:tcW w:w="5266" w:type="dxa"/>
            <w:noWrap w:val="0"/>
            <w:vAlign w:val="center"/>
          </w:tcPr>
          <w:p w14:paraId="1DAE325C">
            <w:pPr>
              <w:autoSpaceDE w:val="0"/>
              <w:autoSpaceDN w:val="0"/>
              <w:spacing w:before="120" w:beforeLines="50" w:after="120" w:afterLines="50"/>
              <w:rPr>
                <w:rFonts w:hAnsi="宋体"/>
                <w:bCs/>
                <w:color w:val="000000"/>
                <w:sz w:val="21"/>
              </w:rPr>
            </w:pPr>
            <w:r>
              <w:rPr>
                <w:rFonts w:hint="eastAsia" w:hAnsi="宋体"/>
                <w:bCs/>
                <w:color w:val="000000"/>
                <w:sz w:val="21"/>
              </w:rPr>
              <w:t>响应</w:t>
            </w:r>
            <w:r>
              <w:rPr>
                <w:rFonts w:hAnsi="宋体"/>
                <w:bCs/>
                <w:color w:val="000000"/>
                <w:sz w:val="21"/>
              </w:rPr>
              <w:t>文件格式</w:t>
            </w:r>
          </w:p>
        </w:tc>
        <w:tc>
          <w:tcPr>
            <w:tcW w:w="3186" w:type="dxa"/>
            <w:noWrap w:val="0"/>
            <w:vAlign w:val="center"/>
          </w:tcPr>
          <w:p w14:paraId="662AF005">
            <w:pPr>
              <w:autoSpaceDE w:val="0"/>
              <w:autoSpaceDN w:val="0"/>
              <w:spacing w:before="120" w:beforeLines="50" w:after="120" w:afterLines="50"/>
              <w:rPr>
                <w:rFonts w:hAnsi="宋体"/>
                <w:bCs/>
                <w:color w:val="000000"/>
                <w:sz w:val="21"/>
              </w:rPr>
            </w:pPr>
            <w:r>
              <w:rPr>
                <w:rFonts w:hAnsi="宋体"/>
                <w:bCs/>
                <w:color w:val="000000"/>
                <w:sz w:val="21"/>
              </w:rPr>
              <w:t>符合第</w:t>
            </w:r>
            <w:r>
              <w:rPr>
                <w:rFonts w:hint="eastAsia" w:hAnsi="宋体"/>
                <w:bCs/>
                <w:color w:val="000000"/>
                <w:sz w:val="21"/>
              </w:rPr>
              <w:t>六章</w:t>
            </w:r>
            <w:r>
              <w:rPr>
                <w:rFonts w:hAnsi="宋体"/>
                <w:bCs/>
                <w:color w:val="000000"/>
                <w:sz w:val="21"/>
              </w:rPr>
              <w:t>“</w:t>
            </w:r>
            <w:r>
              <w:rPr>
                <w:rFonts w:hint="eastAsia" w:hAnsi="宋体"/>
                <w:bCs/>
                <w:color w:val="000000"/>
                <w:sz w:val="21"/>
              </w:rPr>
              <w:t>响应</w:t>
            </w:r>
            <w:r>
              <w:rPr>
                <w:rFonts w:hAnsi="宋体"/>
                <w:bCs/>
                <w:color w:val="000000"/>
                <w:sz w:val="21"/>
              </w:rPr>
              <w:t>文件格式”的要求</w:t>
            </w:r>
          </w:p>
        </w:tc>
      </w:tr>
      <w:tr w14:paraId="6B521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7" w:hRule="atLeast"/>
          <w:jc w:val="center"/>
        </w:trPr>
        <w:tc>
          <w:tcPr>
            <w:tcW w:w="1303" w:type="dxa"/>
            <w:vMerge w:val="restart"/>
            <w:noWrap w:val="0"/>
            <w:vAlign w:val="center"/>
          </w:tcPr>
          <w:p w14:paraId="2DE4034A">
            <w:pPr>
              <w:autoSpaceDE w:val="0"/>
              <w:autoSpaceDN w:val="0"/>
              <w:spacing w:before="120" w:beforeLines="50" w:after="120" w:afterLines="50"/>
              <w:jc w:val="center"/>
              <w:rPr>
                <w:rFonts w:hAnsi="宋体"/>
                <w:bCs/>
                <w:color w:val="000000"/>
                <w:sz w:val="21"/>
              </w:rPr>
            </w:pPr>
            <w:r>
              <w:rPr>
                <w:rFonts w:hAnsi="宋体"/>
                <w:bCs/>
                <w:color w:val="000000"/>
                <w:sz w:val="21"/>
              </w:rPr>
              <w:t>资格</w:t>
            </w:r>
          </w:p>
          <w:p w14:paraId="63566323">
            <w:pPr>
              <w:autoSpaceDE w:val="0"/>
              <w:autoSpaceDN w:val="0"/>
              <w:spacing w:before="120" w:beforeLines="50" w:after="120" w:afterLines="50"/>
              <w:jc w:val="center"/>
              <w:rPr>
                <w:rFonts w:hAnsi="宋体"/>
                <w:bCs/>
                <w:color w:val="000000"/>
                <w:sz w:val="21"/>
              </w:rPr>
            </w:pPr>
            <w:r>
              <w:rPr>
                <w:rFonts w:hAnsi="宋体"/>
                <w:bCs/>
                <w:color w:val="000000"/>
                <w:sz w:val="21"/>
              </w:rPr>
              <w:t>评审</w:t>
            </w:r>
          </w:p>
          <w:p w14:paraId="55E0BC7E">
            <w:pPr>
              <w:autoSpaceDE w:val="0"/>
              <w:autoSpaceDN w:val="0"/>
              <w:spacing w:before="120" w:beforeLines="50" w:after="120" w:afterLines="50"/>
              <w:jc w:val="center"/>
              <w:rPr>
                <w:rFonts w:hAnsi="宋体"/>
                <w:bCs/>
                <w:color w:val="000000"/>
                <w:sz w:val="21"/>
              </w:rPr>
            </w:pPr>
            <w:r>
              <w:rPr>
                <w:rFonts w:hAnsi="宋体"/>
                <w:bCs/>
                <w:color w:val="000000"/>
                <w:sz w:val="21"/>
              </w:rPr>
              <w:t>标准</w:t>
            </w:r>
          </w:p>
        </w:tc>
        <w:tc>
          <w:tcPr>
            <w:tcW w:w="5266" w:type="dxa"/>
            <w:noWrap w:val="0"/>
            <w:vAlign w:val="center"/>
          </w:tcPr>
          <w:p w14:paraId="06ED2A3D">
            <w:pPr>
              <w:autoSpaceDE w:val="0"/>
              <w:autoSpaceDN w:val="0"/>
              <w:spacing w:before="120" w:beforeLines="50" w:after="120" w:afterLines="50"/>
              <w:rPr>
                <w:rFonts w:hAnsi="宋体"/>
                <w:bCs/>
                <w:color w:val="000000"/>
                <w:sz w:val="21"/>
              </w:rPr>
            </w:pPr>
            <w:r>
              <w:rPr>
                <w:rFonts w:hAnsi="宋体"/>
                <w:bCs/>
                <w:color w:val="000000"/>
                <w:sz w:val="21"/>
              </w:rPr>
              <w:t>营业执照</w:t>
            </w:r>
          </w:p>
        </w:tc>
        <w:tc>
          <w:tcPr>
            <w:tcW w:w="3186" w:type="dxa"/>
            <w:noWrap w:val="0"/>
            <w:vAlign w:val="center"/>
          </w:tcPr>
          <w:p w14:paraId="432B2962">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0C951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2" w:hRule="atLeast"/>
          <w:jc w:val="center"/>
        </w:trPr>
        <w:tc>
          <w:tcPr>
            <w:tcW w:w="1303" w:type="dxa"/>
            <w:vMerge w:val="continue"/>
            <w:noWrap w:val="0"/>
            <w:vAlign w:val="center"/>
          </w:tcPr>
          <w:p w14:paraId="07C944F8">
            <w:pPr>
              <w:autoSpaceDE w:val="0"/>
              <w:autoSpaceDN w:val="0"/>
              <w:spacing w:before="120" w:beforeLines="50" w:after="120" w:afterLines="50"/>
              <w:jc w:val="center"/>
              <w:rPr>
                <w:rFonts w:hAnsi="宋体"/>
                <w:bCs/>
                <w:color w:val="000000"/>
                <w:sz w:val="21"/>
              </w:rPr>
            </w:pPr>
          </w:p>
        </w:tc>
        <w:tc>
          <w:tcPr>
            <w:tcW w:w="5266" w:type="dxa"/>
            <w:noWrap w:val="0"/>
            <w:vAlign w:val="center"/>
          </w:tcPr>
          <w:p w14:paraId="30AB92F9">
            <w:pPr>
              <w:autoSpaceDE w:val="0"/>
              <w:autoSpaceDN w:val="0"/>
              <w:spacing w:before="120" w:beforeLines="50" w:after="120" w:afterLines="50"/>
              <w:rPr>
                <w:rFonts w:hAnsi="宋体"/>
                <w:bCs/>
                <w:color w:val="000000"/>
                <w:sz w:val="21"/>
              </w:rPr>
            </w:pPr>
            <w:r>
              <w:rPr>
                <w:rFonts w:hint="eastAsia" w:hAnsi="宋体"/>
                <w:bCs/>
                <w:color w:val="000000"/>
                <w:sz w:val="21"/>
              </w:rPr>
              <w:t>缴纳任意一项社会保险（养老保险）</w:t>
            </w:r>
          </w:p>
        </w:tc>
        <w:tc>
          <w:tcPr>
            <w:tcW w:w="3186" w:type="dxa"/>
            <w:noWrap w:val="0"/>
            <w:vAlign w:val="center"/>
          </w:tcPr>
          <w:p w14:paraId="4D458412">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0CE61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1303" w:type="dxa"/>
            <w:vMerge w:val="continue"/>
            <w:noWrap w:val="0"/>
            <w:vAlign w:val="center"/>
          </w:tcPr>
          <w:p w14:paraId="73A398D5">
            <w:pPr>
              <w:autoSpaceDE w:val="0"/>
              <w:autoSpaceDN w:val="0"/>
              <w:spacing w:before="120" w:beforeLines="50" w:after="120" w:afterLines="50"/>
              <w:jc w:val="center"/>
              <w:rPr>
                <w:rFonts w:hAnsi="宋体"/>
                <w:bCs/>
                <w:color w:val="000000"/>
                <w:sz w:val="21"/>
              </w:rPr>
            </w:pPr>
          </w:p>
        </w:tc>
        <w:tc>
          <w:tcPr>
            <w:tcW w:w="5266" w:type="dxa"/>
            <w:noWrap w:val="0"/>
            <w:vAlign w:val="center"/>
          </w:tcPr>
          <w:p w14:paraId="2F486463">
            <w:pPr>
              <w:autoSpaceDE w:val="0"/>
              <w:autoSpaceDN w:val="0"/>
              <w:spacing w:before="120" w:beforeLines="50" w:after="120" w:afterLines="50"/>
              <w:rPr>
                <w:rFonts w:hAnsi="宋体"/>
                <w:bCs/>
                <w:color w:val="000000"/>
                <w:sz w:val="21"/>
              </w:rPr>
            </w:pPr>
            <w:r>
              <w:rPr>
                <w:rFonts w:hint="eastAsia" w:hAnsi="宋体"/>
                <w:bCs/>
                <w:color w:val="000000"/>
                <w:sz w:val="21"/>
              </w:rPr>
              <w:t>缴纳任意一种税收（增值税、企业所得税）</w:t>
            </w:r>
          </w:p>
        </w:tc>
        <w:tc>
          <w:tcPr>
            <w:tcW w:w="3186" w:type="dxa"/>
            <w:noWrap w:val="0"/>
            <w:vAlign w:val="center"/>
          </w:tcPr>
          <w:p w14:paraId="0CAF2979">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49628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4" w:hRule="atLeast"/>
          <w:jc w:val="center"/>
        </w:trPr>
        <w:tc>
          <w:tcPr>
            <w:tcW w:w="1303" w:type="dxa"/>
            <w:vMerge w:val="continue"/>
            <w:noWrap w:val="0"/>
            <w:vAlign w:val="center"/>
          </w:tcPr>
          <w:p w14:paraId="155EE6BA">
            <w:pPr>
              <w:autoSpaceDE w:val="0"/>
              <w:autoSpaceDN w:val="0"/>
              <w:spacing w:before="120" w:beforeLines="50" w:after="120" w:afterLines="50"/>
              <w:jc w:val="center"/>
              <w:rPr>
                <w:rFonts w:hAnsi="宋体"/>
                <w:bCs/>
                <w:color w:val="000000"/>
                <w:sz w:val="21"/>
              </w:rPr>
            </w:pPr>
          </w:p>
        </w:tc>
        <w:tc>
          <w:tcPr>
            <w:tcW w:w="5266" w:type="dxa"/>
            <w:noWrap w:val="0"/>
            <w:vAlign w:val="center"/>
          </w:tcPr>
          <w:p w14:paraId="1FC4CC4C">
            <w:pPr>
              <w:autoSpaceDE w:val="0"/>
              <w:autoSpaceDN w:val="0"/>
              <w:spacing w:before="120" w:beforeLines="50" w:after="120" w:afterLines="50"/>
              <w:rPr>
                <w:rFonts w:hint="eastAsia" w:hAnsi="宋体"/>
                <w:bCs/>
                <w:color w:val="000000"/>
                <w:sz w:val="21"/>
              </w:rPr>
            </w:pPr>
            <w:r>
              <w:rPr>
                <w:rFonts w:hint="eastAsia" w:hAnsi="宋体"/>
                <w:bCs/>
                <w:color w:val="000000"/>
                <w:sz w:val="21"/>
              </w:rPr>
              <w:t>“信用中国”网站失信被执行人查询截图</w:t>
            </w:r>
          </w:p>
        </w:tc>
        <w:tc>
          <w:tcPr>
            <w:tcW w:w="3186" w:type="dxa"/>
            <w:noWrap w:val="0"/>
            <w:vAlign w:val="center"/>
          </w:tcPr>
          <w:p w14:paraId="18E19ED5">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153DC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continue"/>
            <w:noWrap w:val="0"/>
            <w:vAlign w:val="center"/>
          </w:tcPr>
          <w:p w14:paraId="721A2D4F">
            <w:pPr>
              <w:autoSpaceDE w:val="0"/>
              <w:autoSpaceDN w:val="0"/>
              <w:spacing w:before="120" w:beforeLines="50" w:after="120" w:afterLines="50"/>
              <w:jc w:val="center"/>
              <w:rPr>
                <w:rFonts w:hAnsi="宋体"/>
                <w:bCs/>
                <w:color w:val="000000"/>
                <w:sz w:val="21"/>
              </w:rPr>
            </w:pPr>
          </w:p>
        </w:tc>
        <w:tc>
          <w:tcPr>
            <w:tcW w:w="5266" w:type="dxa"/>
            <w:noWrap w:val="0"/>
            <w:vAlign w:val="center"/>
          </w:tcPr>
          <w:p w14:paraId="33B35B30">
            <w:pPr>
              <w:autoSpaceDE w:val="0"/>
              <w:autoSpaceDN w:val="0"/>
              <w:spacing w:before="120" w:beforeLines="50" w:after="120" w:afterLines="50"/>
              <w:rPr>
                <w:rFonts w:hint="default" w:hAnsi="宋体" w:eastAsia="宋体"/>
                <w:bCs/>
                <w:color w:val="000000"/>
                <w:sz w:val="21"/>
                <w:lang w:val="en-US" w:eastAsia="zh-CN"/>
              </w:rPr>
            </w:pPr>
            <w:r>
              <w:rPr>
                <w:rFonts w:hint="eastAsia" w:hAnsi="宋体"/>
                <w:bCs/>
                <w:color w:val="000000"/>
                <w:sz w:val="21"/>
                <w:lang w:val="en-US" w:eastAsia="zh-CN"/>
              </w:rPr>
              <w:t>项目负责人资格证明</w:t>
            </w:r>
          </w:p>
        </w:tc>
        <w:tc>
          <w:tcPr>
            <w:tcW w:w="3186" w:type="dxa"/>
            <w:noWrap w:val="0"/>
            <w:vAlign w:val="center"/>
          </w:tcPr>
          <w:p w14:paraId="451B8305">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09DB0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continue"/>
            <w:noWrap w:val="0"/>
            <w:vAlign w:val="center"/>
          </w:tcPr>
          <w:p w14:paraId="747A4A05">
            <w:pPr>
              <w:autoSpaceDE w:val="0"/>
              <w:autoSpaceDN w:val="0"/>
              <w:spacing w:before="120" w:beforeLines="50" w:after="120" w:afterLines="50"/>
              <w:jc w:val="center"/>
              <w:rPr>
                <w:rFonts w:hAnsi="宋体"/>
                <w:bCs/>
                <w:color w:val="000000"/>
                <w:sz w:val="21"/>
              </w:rPr>
            </w:pPr>
          </w:p>
        </w:tc>
        <w:tc>
          <w:tcPr>
            <w:tcW w:w="5266" w:type="dxa"/>
            <w:noWrap w:val="0"/>
            <w:vAlign w:val="center"/>
          </w:tcPr>
          <w:p w14:paraId="5C2C5A2A">
            <w:pPr>
              <w:autoSpaceDE w:val="0"/>
              <w:autoSpaceDN w:val="0"/>
              <w:spacing w:before="120" w:beforeLines="50" w:after="120" w:afterLines="50"/>
              <w:rPr>
                <w:rFonts w:hint="eastAsia" w:hAnsi="宋体"/>
                <w:bCs/>
                <w:color w:val="000000"/>
                <w:sz w:val="21"/>
                <w:lang w:val="en-US" w:eastAsia="zh-CN"/>
              </w:rPr>
            </w:pPr>
            <w:r>
              <w:rPr>
                <w:rFonts w:hint="eastAsia" w:hAnsi="宋体"/>
                <w:bCs/>
                <w:color w:val="000000"/>
                <w:sz w:val="21"/>
                <w:lang w:val="en-US" w:eastAsia="zh-CN"/>
              </w:rPr>
              <w:t>工程造价咨询服务</w:t>
            </w:r>
            <w:r>
              <w:rPr>
                <w:rFonts w:hint="eastAsia" w:hAnsi="宋体"/>
                <w:bCs/>
                <w:color w:val="000000"/>
                <w:sz w:val="21"/>
              </w:rPr>
              <w:t>项目的业绩</w:t>
            </w:r>
          </w:p>
        </w:tc>
        <w:tc>
          <w:tcPr>
            <w:tcW w:w="3186" w:type="dxa"/>
            <w:noWrap w:val="0"/>
            <w:vAlign w:val="center"/>
          </w:tcPr>
          <w:p w14:paraId="048680DA">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63A78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restart"/>
            <w:noWrap w:val="0"/>
            <w:vAlign w:val="center"/>
          </w:tcPr>
          <w:p w14:paraId="053A3504">
            <w:pPr>
              <w:autoSpaceDE w:val="0"/>
              <w:autoSpaceDN w:val="0"/>
              <w:spacing w:before="120" w:beforeLines="50" w:after="120" w:afterLines="50"/>
              <w:jc w:val="center"/>
              <w:rPr>
                <w:rFonts w:hAnsi="宋体"/>
                <w:bCs/>
                <w:color w:val="000000"/>
                <w:sz w:val="21"/>
              </w:rPr>
            </w:pPr>
            <w:r>
              <w:rPr>
                <w:rFonts w:hAnsi="宋体"/>
                <w:bCs/>
                <w:color w:val="000000"/>
                <w:sz w:val="21"/>
              </w:rPr>
              <w:t>响应</w:t>
            </w:r>
          </w:p>
          <w:p w14:paraId="2E071BAA">
            <w:pPr>
              <w:autoSpaceDE w:val="0"/>
              <w:autoSpaceDN w:val="0"/>
              <w:spacing w:before="120" w:beforeLines="50" w:after="120" w:afterLines="50"/>
              <w:jc w:val="center"/>
              <w:rPr>
                <w:rFonts w:hAnsi="宋体"/>
                <w:bCs/>
                <w:color w:val="000000"/>
                <w:sz w:val="21"/>
              </w:rPr>
            </w:pPr>
            <w:r>
              <w:rPr>
                <w:rFonts w:hAnsi="宋体"/>
                <w:bCs/>
                <w:color w:val="000000"/>
                <w:sz w:val="21"/>
              </w:rPr>
              <w:t>性评</w:t>
            </w:r>
          </w:p>
          <w:p w14:paraId="736D53B0">
            <w:pPr>
              <w:autoSpaceDE w:val="0"/>
              <w:autoSpaceDN w:val="0"/>
              <w:spacing w:before="120" w:beforeLines="50" w:after="120" w:afterLines="50"/>
              <w:jc w:val="center"/>
              <w:rPr>
                <w:rFonts w:hAnsi="宋体"/>
                <w:bCs/>
                <w:color w:val="000000"/>
                <w:sz w:val="21"/>
              </w:rPr>
            </w:pPr>
            <w:r>
              <w:rPr>
                <w:rFonts w:hAnsi="宋体"/>
                <w:bCs/>
                <w:color w:val="000000"/>
                <w:sz w:val="21"/>
              </w:rPr>
              <w:t>审标准</w:t>
            </w:r>
          </w:p>
        </w:tc>
        <w:tc>
          <w:tcPr>
            <w:tcW w:w="5266" w:type="dxa"/>
            <w:noWrap w:val="0"/>
            <w:vAlign w:val="center"/>
          </w:tcPr>
          <w:p w14:paraId="601C952D">
            <w:pPr>
              <w:autoSpaceDE w:val="0"/>
              <w:autoSpaceDN w:val="0"/>
              <w:spacing w:before="120" w:beforeLines="50" w:after="120" w:afterLines="50"/>
              <w:rPr>
                <w:rFonts w:hAnsi="宋体"/>
                <w:bCs/>
                <w:color w:val="000000"/>
                <w:sz w:val="21"/>
              </w:rPr>
            </w:pPr>
            <w:r>
              <w:rPr>
                <w:rFonts w:hint="eastAsia" w:hAnsi="宋体"/>
                <w:bCs/>
                <w:color w:val="000000"/>
                <w:sz w:val="21"/>
              </w:rPr>
              <w:t>响应文件</w:t>
            </w:r>
            <w:r>
              <w:rPr>
                <w:rFonts w:hAnsi="宋体"/>
                <w:bCs/>
                <w:color w:val="000000"/>
                <w:sz w:val="21"/>
              </w:rPr>
              <w:t>内容</w:t>
            </w:r>
          </w:p>
        </w:tc>
        <w:tc>
          <w:tcPr>
            <w:tcW w:w="3186" w:type="dxa"/>
            <w:noWrap w:val="0"/>
            <w:vAlign w:val="center"/>
          </w:tcPr>
          <w:p w14:paraId="0DF1AE6E">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4088E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continue"/>
            <w:noWrap w:val="0"/>
            <w:vAlign w:val="center"/>
          </w:tcPr>
          <w:p w14:paraId="7F9C0A35">
            <w:pPr>
              <w:autoSpaceDE w:val="0"/>
              <w:autoSpaceDN w:val="0"/>
              <w:spacing w:before="120" w:beforeLines="50" w:after="120" w:afterLines="50"/>
              <w:jc w:val="center"/>
              <w:rPr>
                <w:rFonts w:hAnsi="宋体"/>
                <w:bCs/>
                <w:color w:val="000000"/>
                <w:sz w:val="21"/>
              </w:rPr>
            </w:pPr>
          </w:p>
        </w:tc>
        <w:tc>
          <w:tcPr>
            <w:tcW w:w="5266" w:type="dxa"/>
            <w:noWrap w:val="0"/>
            <w:vAlign w:val="center"/>
          </w:tcPr>
          <w:p w14:paraId="5683838F">
            <w:pPr>
              <w:autoSpaceDE w:val="0"/>
              <w:autoSpaceDN w:val="0"/>
              <w:spacing w:before="120" w:beforeLines="50" w:after="120" w:afterLines="50"/>
              <w:rPr>
                <w:rFonts w:hAnsi="宋体"/>
                <w:bCs/>
                <w:color w:val="000000"/>
                <w:sz w:val="21"/>
              </w:rPr>
            </w:pPr>
            <w:r>
              <w:rPr>
                <w:rFonts w:hint="eastAsia" w:hAnsi="宋体"/>
                <w:bCs/>
                <w:color w:val="000000"/>
                <w:sz w:val="21"/>
              </w:rPr>
              <w:t>服务周期</w:t>
            </w:r>
          </w:p>
        </w:tc>
        <w:tc>
          <w:tcPr>
            <w:tcW w:w="3186" w:type="dxa"/>
            <w:noWrap w:val="0"/>
            <w:vAlign w:val="center"/>
          </w:tcPr>
          <w:p w14:paraId="0AD05201">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2B166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2" w:hRule="atLeast"/>
          <w:jc w:val="center"/>
        </w:trPr>
        <w:tc>
          <w:tcPr>
            <w:tcW w:w="1303" w:type="dxa"/>
            <w:vMerge w:val="continue"/>
            <w:noWrap w:val="0"/>
            <w:vAlign w:val="center"/>
          </w:tcPr>
          <w:p w14:paraId="01C483F6">
            <w:pPr>
              <w:autoSpaceDE w:val="0"/>
              <w:autoSpaceDN w:val="0"/>
              <w:spacing w:before="120" w:beforeLines="50" w:after="120" w:afterLines="50"/>
              <w:jc w:val="center"/>
              <w:rPr>
                <w:rFonts w:hAnsi="宋体"/>
                <w:bCs/>
                <w:color w:val="000000"/>
                <w:sz w:val="21"/>
              </w:rPr>
            </w:pPr>
          </w:p>
        </w:tc>
        <w:tc>
          <w:tcPr>
            <w:tcW w:w="5266" w:type="dxa"/>
            <w:noWrap w:val="0"/>
            <w:vAlign w:val="center"/>
          </w:tcPr>
          <w:p w14:paraId="60529B65">
            <w:pPr>
              <w:autoSpaceDE w:val="0"/>
              <w:autoSpaceDN w:val="0"/>
              <w:spacing w:before="120" w:beforeLines="50" w:after="120" w:afterLines="50"/>
              <w:rPr>
                <w:rFonts w:hAnsi="宋体"/>
                <w:bCs/>
                <w:color w:val="000000"/>
                <w:sz w:val="21"/>
              </w:rPr>
            </w:pPr>
            <w:r>
              <w:rPr>
                <w:rFonts w:hint="eastAsia" w:hAnsi="宋体"/>
                <w:bCs/>
                <w:color w:val="000000"/>
                <w:sz w:val="21"/>
              </w:rPr>
              <w:t>响应</w:t>
            </w:r>
            <w:r>
              <w:rPr>
                <w:rFonts w:hAnsi="宋体"/>
                <w:bCs/>
                <w:color w:val="000000"/>
                <w:sz w:val="21"/>
              </w:rPr>
              <w:t>文件有效期</w:t>
            </w:r>
          </w:p>
        </w:tc>
        <w:tc>
          <w:tcPr>
            <w:tcW w:w="3186" w:type="dxa"/>
            <w:noWrap w:val="0"/>
            <w:vAlign w:val="center"/>
          </w:tcPr>
          <w:p w14:paraId="200A9D1E">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6CE24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7" w:hRule="atLeast"/>
          <w:jc w:val="center"/>
        </w:trPr>
        <w:tc>
          <w:tcPr>
            <w:tcW w:w="1303" w:type="dxa"/>
            <w:vMerge w:val="continue"/>
            <w:noWrap w:val="0"/>
            <w:vAlign w:val="center"/>
          </w:tcPr>
          <w:p w14:paraId="6CB279A0">
            <w:pPr>
              <w:autoSpaceDE w:val="0"/>
              <w:autoSpaceDN w:val="0"/>
              <w:spacing w:before="120" w:beforeLines="50" w:after="120" w:afterLines="50"/>
              <w:jc w:val="center"/>
              <w:rPr>
                <w:rFonts w:hAnsi="宋体"/>
                <w:bCs/>
                <w:color w:val="000000"/>
                <w:sz w:val="21"/>
              </w:rPr>
            </w:pPr>
          </w:p>
        </w:tc>
        <w:tc>
          <w:tcPr>
            <w:tcW w:w="5266" w:type="dxa"/>
            <w:noWrap w:val="0"/>
            <w:vAlign w:val="center"/>
          </w:tcPr>
          <w:p w14:paraId="341B54BA">
            <w:pPr>
              <w:autoSpaceDE w:val="0"/>
              <w:autoSpaceDN w:val="0"/>
              <w:spacing w:before="120" w:beforeLines="50" w:after="120" w:afterLines="50"/>
              <w:rPr>
                <w:rFonts w:hAnsi="宋体"/>
                <w:bCs/>
                <w:color w:val="000000"/>
                <w:sz w:val="21"/>
              </w:rPr>
            </w:pPr>
            <w:r>
              <w:rPr>
                <w:rFonts w:hint="eastAsia" w:hAnsi="宋体"/>
                <w:bCs/>
                <w:color w:val="000000"/>
                <w:sz w:val="21"/>
              </w:rPr>
              <w:t>服务</w:t>
            </w:r>
            <w:r>
              <w:rPr>
                <w:rFonts w:hAnsi="宋体"/>
                <w:bCs/>
                <w:color w:val="000000"/>
                <w:sz w:val="21"/>
              </w:rPr>
              <w:t>标准和要求</w:t>
            </w:r>
          </w:p>
        </w:tc>
        <w:tc>
          <w:tcPr>
            <w:tcW w:w="3186" w:type="dxa"/>
            <w:noWrap w:val="0"/>
            <w:vAlign w:val="center"/>
          </w:tcPr>
          <w:p w14:paraId="1BCD63F7">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48D3C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72" w:hRule="atLeast"/>
          <w:jc w:val="center"/>
        </w:trPr>
        <w:tc>
          <w:tcPr>
            <w:tcW w:w="6569" w:type="dxa"/>
            <w:gridSpan w:val="2"/>
            <w:noWrap w:val="0"/>
            <w:vAlign w:val="center"/>
          </w:tcPr>
          <w:p w14:paraId="3B0AA1CD">
            <w:pPr>
              <w:autoSpaceDE w:val="0"/>
              <w:autoSpaceDN w:val="0"/>
              <w:spacing w:before="120" w:beforeLines="50" w:after="120" w:afterLines="50"/>
              <w:jc w:val="center"/>
              <w:rPr>
                <w:rFonts w:hint="default" w:hAnsi="宋体" w:eastAsia="宋体"/>
                <w:bCs/>
                <w:color w:val="000000"/>
                <w:sz w:val="21"/>
                <w:lang w:val="en-US" w:eastAsia="zh-CN"/>
              </w:rPr>
            </w:pPr>
            <w:r>
              <w:rPr>
                <w:rFonts w:hint="eastAsia" w:hAnsi="宋体"/>
                <w:bCs/>
                <w:color w:val="000000"/>
                <w:sz w:val="21"/>
                <w:lang w:val="en-US" w:eastAsia="zh-CN"/>
              </w:rPr>
              <w:t>分值构成（总分100分）</w:t>
            </w:r>
          </w:p>
        </w:tc>
        <w:tc>
          <w:tcPr>
            <w:tcW w:w="3186" w:type="dxa"/>
            <w:noWrap w:val="0"/>
            <w:vAlign w:val="center"/>
          </w:tcPr>
          <w:p w14:paraId="76CB1516">
            <w:pPr>
              <w:spacing w:before="148" w:line="228" w:lineRule="auto"/>
              <w:ind w:left="18"/>
            </w:pPr>
            <w:r>
              <w:rPr>
                <w:rFonts w:hint="eastAsia"/>
                <w:lang w:eastAsia="zh-CN"/>
              </w:rPr>
              <w:t>（</w:t>
            </w:r>
            <w:r>
              <w:rPr>
                <w:rFonts w:hint="eastAsia"/>
                <w:lang w:val="en-US" w:eastAsia="zh-CN"/>
              </w:rPr>
              <w:t>1）</w:t>
            </w:r>
            <w:r>
              <w:t>综合实力：</w:t>
            </w:r>
            <w:r>
              <w:rPr>
                <w:rFonts w:hint="eastAsia"/>
                <w:lang w:val="en-US" w:eastAsia="zh-CN"/>
              </w:rPr>
              <w:t>25</w:t>
            </w:r>
            <w:r>
              <w:t xml:space="preserve"> 分；</w:t>
            </w:r>
          </w:p>
          <w:p w14:paraId="0C284349">
            <w:pPr>
              <w:spacing w:before="160" w:line="229" w:lineRule="auto"/>
              <w:ind w:left="18"/>
            </w:pPr>
            <w:r>
              <w:rPr>
                <w:rFonts w:hint="eastAsia"/>
                <w:lang w:eastAsia="zh-CN"/>
              </w:rPr>
              <w:t>（</w:t>
            </w:r>
            <w:r>
              <w:rPr>
                <w:rFonts w:hint="eastAsia"/>
                <w:lang w:val="en-US" w:eastAsia="zh-CN"/>
              </w:rPr>
              <w:t>2）服务部分</w:t>
            </w:r>
            <w:r>
              <w:t>：</w:t>
            </w:r>
            <w:r>
              <w:rPr>
                <w:rFonts w:hint="eastAsia"/>
                <w:lang w:val="en-US" w:eastAsia="zh-CN"/>
              </w:rPr>
              <w:t>25</w:t>
            </w:r>
            <w:r>
              <w:t>分；</w:t>
            </w:r>
          </w:p>
          <w:p w14:paraId="699D1191">
            <w:pPr>
              <w:spacing w:before="159" w:line="229" w:lineRule="auto"/>
              <w:ind w:left="18"/>
            </w:pPr>
            <w:r>
              <w:rPr>
                <w:rFonts w:hint="eastAsia"/>
                <w:lang w:eastAsia="zh-CN"/>
              </w:rPr>
              <w:t>（</w:t>
            </w:r>
            <w:r>
              <w:rPr>
                <w:rFonts w:hint="eastAsia"/>
                <w:lang w:val="en-US" w:eastAsia="zh-CN"/>
              </w:rPr>
              <w:t>3</w:t>
            </w:r>
            <w:r>
              <w:t>) 业绩</w:t>
            </w:r>
            <w:r>
              <w:rPr>
                <w:rFonts w:hint="eastAsia"/>
                <w:lang w:eastAsia="zh-CN"/>
              </w:rPr>
              <w:t>：</w:t>
            </w:r>
            <w:r>
              <w:rPr>
                <w:rFonts w:hint="eastAsia"/>
                <w:lang w:val="en-US" w:eastAsia="zh-CN"/>
              </w:rPr>
              <w:t>20</w:t>
            </w:r>
            <w:r>
              <w:t>分；</w:t>
            </w:r>
          </w:p>
          <w:p w14:paraId="7E6DFB84">
            <w:pPr>
              <w:spacing w:before="148" w:line="228" w:lineRule="auto"/>
              <w:ind w:left="18"/>
              <w:rPr>
                <w:rFonts w:hint="default"/>
                <w:lang w:val="en-US" w:eastAsia="zh-CN"/>
              </w:rPr>
            </w:pPr>
            <w:r>
              <w:rPr>
                <w:rFonts w:hint="eastAsia"/>
                <w:lang w:eastAsia="zh-CN"/>
              </w:rPr>
              <w:t>（</w:t>
            </w:r>
            <w:r>
              <w:rPr>
                <w:rFonts w:hint="eastAsia"/>
                <w:lang w:val="en-US" w:eastAsia="zh-CN"/>
              </w:rPr>
              <w:t>4</w:t>
            </w:r>
            <w:r>
              <w:t xml:space="preserve">) </w:t>
            </w:r>
            <w:r>
              <w:rPr>
                <w:rFonts w:hint="eastAsia"/>
                <w:lang w:val="en-US" w:eastAsia="zh-CN"/>
              </w:rPr>
              <w:t>价格：30分。</w:t>
            </w:r>
          </w:p>
        </w:tc>
      </w:tr>
    </w:tbl>
    <w:p w14:paraId="4BFAEE31">
      <w:pPr>
        <w:rPr>
          <w:vanish/>
          <w:color w:val="000000"/>
        </w:rPr>
      </w:pPr>
    </w:p>
    <w:p w14:paraId="256A0139">
      <w:pPr>
        <w:autoSpaceDE w:val="0"/>
        <w:autoSpaceDN w:val="0"/>
        <w:spacing w:before="120" w:beforeLines="50" w:after="120" w:afterLines="50"/>
        <w:jc w:val="center"/>
        <w:rPr>
          <w:rFonts w:hAnsi="宋体"/>
          <w:b/>
          <w:bCs/>
          <w:color w:val="000000"/>
          <w:sz w:val="24"/>
          <w:szCs w:val="24"/>
        </w:rPr>
      </w:pPr>
      <w:r>
        <w:rPr>
          <w:rFonts w:hint="eastAsia" w:hAnsi="宋体"/>
          <w:b/>
          <w:bCs/>
          <w:color w:val="000000"/>
          <w:sz w:val="24"/>
          <w:szCs w:val="24"/>
        </w:rPr>
        <w:t>2、综合评分法</w:t>
      </w:r>
      <w:r>
        <w:rPr>
          <w:rFonts w:hAnsi="宋体"/>
          <w:b/>
          <w:bCs/>
          <w:color w:val="000000"/>
          <w:sz w:val="24"/>
          <w:szCs w:val="24"/>
        </w:rPr>
        <w:t xml:space="preserve"> </w:t>
      </w:r>
    </w:p>
    <w:p w14:paraId="660A3C23">
      <w:pPr>
        <w:spacing w:line="360" w:lineRule="auto"/>
        <w:ind w:firstLine="480" w:firstLineChars="200"/>
        <w:rPr>
          <w:rFonts w:hAnsi="宋体"/>
          <w:b/>
          <w:color w:val="000000"/>
          <w:sz w:val="24"/>
          <w:szCs w:val="24"/>
        </w:rPr>
      </w:pPr>
      <w:r>
        <w:rPr>
          <w:rFonts w:hAnsi="宋体"/>
          <w:color w:val="000000"/>
          <w:sz w:val="24"/>
          <w:szCs w:val="24"/>
        </w:rPr>
        <w:t xml:space="preserve"> </w:t>
      </w:r>
      <w:r>
        <w:rPr>
          <w:rFonts w:hint="eastAsia" w:hAnsi="宋体"/>
          <w:color w:val="000000"/>
          <w:sz w:val="24"/>
          <w:szCs w:val="24"/>
        </w:rPr>
        <w:t>综合评分法是将</w:t>
      </w:r>
      <w:r>
        <w:rPr>
          <w:rFonts w:hint="eastAsia" w:hAnsi="宋体"/>
          <w:color w:val="000000"/>
          <w:sz w:val="24"/>
          <w:szCs w:val="24"/>
          <w:lang w:val="en-US" w:eastAsia="zh-CN"/>
        </w:rPr>
        <w:t>综合实力</w:t>
      </w:r>
      <w:r>
        <w:rPr>
          <w:rFonts w:hint="eastAsia" w:hAnsi="宋体"/>
          <w:color w:val="000000"/>
          <w:sz w:val="24"/>
          <w:szCs w:val="24"/>
        </w:rPr>
        <w:t>、</w:t>
      </w:r>
      <w:r>
        <w:rPr>
          <w:rFonts w:hint="eastAsia" w:hAnsi="宋体"/>
          <w:color w:val="000000"/>
          <w:sz w:val="24"/>
          <w:szCs w:val="24"/>
          <w:lang w:val="en-US" w:eastAsia="zh-CN"/>
        </w:rPr>
        <w:t>服务、业绩、价格等</w:t>
      </w:r>
      <w:r>
        <w:rPr>
          <w:rFonts w:hint="eastAsia" w:hAnsi="宋体"/>
          <w:color w:val="000000"/>
          <w:sz w:val="24"/>
          <w:szCs w:val="24"/>
        </w:rPr>
        <w:t>具体量化，赋予权重分值，按照得分高到低择优选择最佳入围供应商的方法。</w:t>
      </w:r>
    </w:p>
    <w:tbl>
      <w:tblPr>
        <w:tblStyle w:val="8"/>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200"/>
        <w:gridCol w:w="851"/>
      </w:tblGrid>
      <w:tr w14:paraId="1235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3ECF2B96">
            <w:pPr>
              <w:widowControl w:val="0"/>
              <w:jc w:val="center"/>
              <w:rPr>
                <w:color w:val="000000"/>
                <w:kern w:val="2"/>
                <w:sz w:val="21"/>
                <w:szCs w:val="22"/>
              </w:rPr>
            </w:pPr>
            <w:bookmarkStart w:id="24" w:name="_Toc522733484"/>
            <w:bookmarkStart w:id="25" w:name="_Toc24391456"/>
            <w:r>
              <w:rPr>
                <w:rFonts w:hint="eastAsia"/>
                <w:color w:val="000000"/>
                <w:kern w:val="2"/>
                <w:sz w:val="21"/>
                <w:szCs w:val="21"/>
              </w:rPr>
              <w:t>评审内容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F3B44E5">
            <w:pPr>
              <w:widowControl w:val="0"/>
              <w:jc w:val="center"/>
              <w:rPr>
                <w:color w:val="000000"/>
                <w:kern w:val="2"/>
                <w:sz w:val="21"/>
                <w:szCs w:val="22"/>
              </w:rPr>
            </w:pPr>
            <w:r>
              <w:rPr>
                <w:rFonts w:hint="eastAsia"/>
                <w:color w:val="000000"/>
                <w:kern w:val="2"/>
                <w:sz w:val="21"/>
                <w:szCs w:val="21"/>
              </w:rPr>
              <w:t>评分标准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CA62BD">
            <w:pPr>
              <w:widowControl w:val="0"/>
              <w:jc w:val="center"/>
              <w:rPr>
                <w:color w:val="000000"/>
                <w:kern w:val="2"/>
                <w:sz w:val="21"/>
                <w:szCs w:val="22"/>
              </w:rPr>
            </w:pPr>
            <w:r>
              <w:rPr>
                <w:rFonts w:hint="eastAsia"/>
                <w:color w:val="000000"/>
                <w:kern w:val="2"/>
                <w:sz w:val="21"/>
                <w:szCs w:val="21"/>
              </w:rPr>
              <w:t>分值</w:t>
            </w:r>
          </w:p>
        </w:tc>
      </w:tr>
      <w:tr w14:paraId="38E3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07FE6806">
            <w:pPr>
              <w:widowControl w:val="0"/>
              <w:jc w:val="center"/>
              <w:rPr>
                <w:rFonts w:hint="eastAsia"/>
                <w:bCs/>
                <w:color w:val="000000"/>
                <w:sz w:val="21"/>
                <w:szCs w:val="21"/>
              </w:rPr>
            </w:pPr>
            <w:r>
              <w:rPr>
                <w:rFonts w:hint="eastAsia"/>
                <w:bCs/>
                <w:color w:val="000000"/>
                <w:sz w:val="21"/>
                <w:szCs w:val="21"/>
              </w:rPr>
              <w:t>综合实力</w:t>
            </w:r>
          </w:p>
          <w:p w14:paraId="7EBDF684">
            <w:pPr>
              <w:widowControl w:val="0"/>
              <w:jc w:val="center"/>
              <w:rPr>
                <w:color w:val="000000"/>
                <w:kern w:val="2"/>
                <w:sz w:val="21"/>
                <w:szCs w:val="22"/>
              </w:rPr>
            </w:pPr>
            <w:r>
              <w:rPr>
                <w:rFonts w:hint="eastAsia"/>
                <w:bCs/>
                <w:color w:val="000000"/>
                <w:sz w:val="21"/>
                <w:szCs w:val="21"/>
              </w:rPr>
              <w:t>（</w:t>
            </w:r>
            <w:r>
              <w:rPr>
                <w:rFonts w:hint="eastAsia"/>
                <w:bCs/>
                <w:color w:val="000000"/>
                <w:sz w:val="21"/>
                <w:szCs w:val="21"/>
                <w:lang w:val="en-US" w:eastAsia="zh-CN"/>
              </w:rPr>
              <w:t>25</w:t>
            </w:r>
            <w:r>
              <w:rPr>
                <w:rFonts w:hint="eastAsia"/>
                <w:bCs/>
                <w:color w:val="000000"/>
                <w:sz w:val="21"/>
                <w:szCs w:val="21"/>
              </w:rPr>
              <w:t>分）</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643B33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eastAsia="zh-CN"/>
              </w:rPr>
              <w:t>.按照近3年内（</w:t>
            </w:r>
            <w:r>
              <w:rPr>
                <w:rFonts w:hint="eastAsia" w:ascii="Times New Roman" w:hAnsi="宋体" w:eastAsia="宋体" w:cs="宋体"/>
                <w:color w:val="000000"/>
                <w:sz w:val="21"/>
                <w:lang w:val="en-US" w:eastAsia="zh-CN"/>
              </w:rPr>
              <w:t>2021 年10月至2024 年10月</w:t>
            </w:r>
            <w:r>
              <w:rPr>
                <w:rFonts w:hint="eastAsia" w:ascii="宋体" w:hAnsi="宋体" w:eastAsia="宋体" w:cs="宋体"/>
                <w:color w:val="000000"/>
                <w:kern w:val="2"/>
                <w:sz w:val="21"/>
                <w:szCs w:val="21"/>
                <w:lang w:eastAsia="zh-CN"/>
              </w:rPr>
              <w:t>）供应商提供的所获荣誉证书打分，每提供1个荣誉证书得</w:t>
            </w: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eastAsia="zh-CN"/>
              </w:rPr>
              <w:t>分，最高得</w:t>
            </w:r>
            <w:r>
              <w:rPr>
                <w:rFonts w:hint="eastAsia" w:ascii="宋体" w:hAnsi="宋体" w:eastAsia="宋体" w:cs="宋体"/>
                <w:color w:val="000000"/>
                <w:kern w:val="2"/>
                <w:sz w:val="21"/>
                <w:szCs w:val="21"/>
                <w:lang w:val="en-US" w:eastAsia="zh-CN"/>
              </w:rPr>
              <w:t>5</w:t>
            </w:r>
            <w:r>
              <w:rPr>
                <w:rFonts w:hint="eastAsia" w:ascii="宋体" w:hAnsi="宋体" w:eastAsia="宋体" w:cs="宋体"/>
                <w:color w:val="000000"/>
                <w:kern w:val="2"/>
                <w:sz w:val="21"/>
                <w:szCs w:val="21"/>
                <w:lang w:eastAsia="zh-CN"/>
              </w:rPr>
              <w:t>分。</w:t>
            </w:r>
          </w:p>
          <w:p w14:paraId="036E8F0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2.</w:t>
            </w:r>
            <w:r>
              <w:rPr>
                <w:rFonts w:hint="eastAsia" w:ascii="宋体" w:hAnsi="宋体" w:eastAsia="宋体" w:cs="宋体"/>
                <w:color w:val="000000"/>
                <w:kern w:val="2"/>
                <w:sz w:val="21"/>
                <w:szCs w:val="21"/>
                <w:lang w:eastAsia="zh-CN"/>
              </w:rPr>
              <w:t>供应商拟派项目班子具备二级及以上注册造价师资格，每有1名得2分，满分10分；</w:t>
            </w:r>
          </w:p>
          <w:p w14:paraId="427D8AE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eastAsia="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lang w:eastAsia="zh-CN"/>
              </w:rPr>
              <w:t>本项目拟投入专业人员有工程或工程经济类中级专业技术职称，每有1人得</w:t>
            </w: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eastAsia="zh-CN"/>
              </w:rPr>
              <w:t>分，满分</w:t>
            </w:r>
            <w:r>
              <w:rPr>
                <w:rFonts w:hint="eastAsia" w:ascii="宋体" w:hAnsi="宋体" w:eastAsia="宋体" w:cs="宋体"/>
                <w:color w:val="000000"/>
                <w:kern w:val="2"/>
                <w:sz w:val="21"/>
                <w:szCs w:val="21"/>
                <w:lang w:val="en-US" w:eastAsia="zh-CN"/>
              </w:rPr>
              <w:t>4</w:t>
            </w:r>
            <w:r>
              <w:rPr>
                <w:rFonts w:hint="eastAsia" w:ascii="宋体" w:hAnsi="宋体" w:eastAsia="宋体" w:cs="宋体"/>
                <w:color w:val="000000"/>
                <w:kern w:val="2"/>
                <w:sz w:val="21"/>
                <w:szCs w:val="21"/>
                <w:lang w:eastAsia="zh-CN"/>
              </w:rPr>
              <w:t>分；有工程或工程经济类高级专业技术职称，每有1人 得2分，满分</w:t>
            </w:r>
            <w:r>
              <w:rPr>
                <w:rFonts w:hint="eastAsia" w:ascii="宋体" w:hAnsi="宋体" w:eastAsia="宋体" w:cs="宋体"/>
                <w:color w:val="000000"/>
                <w:kern w:val="2"/>
                <w:sz w:val="21"/>
                <w:szCs w:val="21"/>
                <w:lang w:val="en-US" w:eastAsia="zh-CN"/>
              </w:rPr>
              <w:t>6</w:t>
            </w:r>
            <w:r>
              <w:rPr>
                <w:rFonts w:hint="eastAsia" w:ascii="宋体" w:hAnsi="宋体" w:eastAsia="宋体" w:cs="宋体"/>
                <w:color w:val="000000"/>
                <w:kern w:val="2"/>
                <w:sz w:val="21"/>
                <w:szCs w:val="21"/>
                <w:lang w:eastAsia="zh-CN"/>
              </w:rPr>
              <w:t>分；本条满分10分。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4B419B6">
            <w:pPr>
              <w:widowControl w:val="0"/>
              <w:jc w:val="center"/>
              <w:rPr>
                <w:rFonts w:ascii="宋体" w:hAnsi="宋体"/>
                <w:color w:val="000000"/>
                <w:kern w:val="2"/>
                <w:sz w:val="21"/>
                <w:szCs w:val="22"/>
              </w:rPr>
            </w:pPr>
            <w:r>
              <w:rPr>
                <w:rFonts w:hint="eastAsia"/>
                <w:color w:val="000000"/>
                <w:sz w:val="21"/>
                <w:szCs w:val="21"/>
                <w:lang w:val="en-US" w:eastAsia="zh-CN"/>
              </w:rPr>
              <w:t>2</w:t>
            </w:r>
            <w:r>
              <w:rPr>
                <w:rFonts w:hint="eastAsia"/>
                <w:color w:val="000000"/>
                <w:sz w:val="21"/>
                <w:szCs w:val="21"/>
              </w:rPr>
              <w:t>5分</w:t>
            </w:r>
          </w:p>
        </w:tc>
      </w:tr>
      <w:tr w14:paraId="03C3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5" w:type="dxa"/>
            <w:vMerge w:val="restart"/>
            <w:tcBorders>
              <w:top w:val="single" w:color="auto" w:sz="4" w:space="0"/>
              <w:left w:val="single" w:color="auto" w:sz="4" w:space="0"/>
              <w:right w:val="single" w:color="auto" w:sz="4" w:space="0"/>
            </w:tcBorders>
            <w:noWrap w:val="0"/>
            <w:vAlign w:val="center"/>
          </w:tcPr>
          <w:p w14:paraId="6B3B3CCA">
            <w:pPr>
              <w:widowControl w:val="0"/>
              <w:jc w:val="center"/>
              <w:rPr>
                <w:bCs/>
                <w:color w:val="000000"/>
                <w:sz w:val="21"/>
                <w:szCs w:val="21"/>
              </w:rPr>
            </w:pPr>
            <w:r>
              <w:rPr>
                <w:rFonts w:hint="eastAsia"/>
                <w:bCs/>
                <w:color w:val="000000"/>
                <w:sz w:val="21"/>
                <w:szCs w:val="21"/>
              </w:rPr>
              <w:t>服务部分</w:t>
            </w:r>
          </w:p>
          <w:p w14:paraId="2E3282A4">
            <w:pPr>
              <w:widowControl w:val="0"/>
              <w:jc w:val="center"/>
              <w:rPr>
                <w:color w:val="000000"/>
                <w:kern w:val="2"/>
                <w:sz w:val="21"/>
                <w:szCs w:val="22"/>
              </w:rPr>
            </w:pPr>
            <w:r>
              <w:rPr>
                <w:rFonts w:hint="eastAsia"/>
                <w:bCs/>
                <w:color w:val="000000"/>
                <w:sz w:val="21"/>
                <w:szCs w:val="21"/>
              </w:rPr>
              <w:t>（</w:t>
            </w:r>
            <w:r>
              <w:rPr>
                <w:rFonts w:hint="eastAsia"/>
                <w:bCs/>
                <w:color w:val="000000"/>
                <w:sz w:val="21"/>
                <w:szCs w:val="21"/>
                <w:lang w:val="en-US" w:eastAsia="zh-CN"/>
              </w:rPr>
              <w:t>25</w:t>
            </w:r>
            <w:r>
              <w:rPr>
                <w:rFonts w:hint="eastAsia"/>
                <w:bCs/>
                <w:color w:val="000000"/>
                <w:sz w:val="21"/>
                <w:szCs w:val="21"/>
              </w:rPr>
              <w:t>分）</w:t>
            </w:r>
          </w:p>
        </w:tc>
        <w:tc>
          <w:tcPr>
            <w:tcW w:w="7200" w:type="dxa"/>
            <w:tcBorders>
              <w:top w:val="single" w:color="auto" w:sz="4" w:space="0"/>
              <w:left w:val="single" w:color="auto" w:sz="4" w:space="0"/>
              <w:right w:val="single" w:color="auto" w:sz="4" w:space="0"/>
            </w:tcBorders>
            <w:noWrap w:val="0"/>
            <w:vAlign w:val="center"/>
          </w:tcPr>
          <w:p w14:paraId="3BB47D5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2"/>
              </w:rPr>
            </w:pPr>
            <w:r>
              <w:rPr>
                <w:rFonts w:hint="eastAsia" w:ascii="宋体" w:hAnsi="宋体" w:eastAsia="宋体" w:cs="宋体"/>
                <w:color w:val="000000"/>
                <w:kern w:val="2"/>
                <w:sz w:val="21"/>
                <w:szCs w:val="21"/>
              </w:rPr>
              <w:t>服务承诺：承诺</w:t>
            </w:r>
            <w:r>
              <w:rPr>
                <w:rFonts w:hint="eastAsia" w:ascii="宋体" w:hAnsi="宋体" w:eastAsia="宋体" w:cs="宋体"/>
                <w:color w:val="000000"/>
                <w:kern w:val="2"/>
                <w:sz w:val="21"/>
                <w:szCs w:val="21"/>
                <w:lang w:val="en-US" w:eastAsia="zh-CN"/>
              </w:rPr>
              <w:t>能够提供10万元以上项目的山西省内现场技术服务，承诺</w:t>
            </w:r>
            <w:r>
              <w:rPr>
                <w:rFonts w:hint="eastAsia" w:ascii="宋体" w:hAnsi="宋体" w:eastAsia="宋体" w:cs="宋体"/>
                <w:color w:val="000000"/>
                <w:kern w:val="2"/>
                <w:sz w:val="21"/>
                <w:szCs w:val="21"/>
              </w:rPr>
              <w:t>内容明确，有针对性、有可实施性</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3231FF">
            <w:pPr>
              <w:snapToGrid w:val="0"/>
              <w:spacing w:line="300" w:lineRule="auto"/>
              <w:jc w:val="center"/>
              <w:rPr>
                <w:rFonts w:ascii="宋体" w:hAnsi="宋体"/>
                <w:color w:val="000000"/>
                <w:kern w:val="2"/>
                <w:sz w:val="21"/>
                <w:szCs w:val="22"/>
              </w:rPr>
            </w:pPr>
            <w:r>
              <w:rPr>
                <w:rFonts w:hint="eastAsia"/>
                <w:color w:val="000000"/>
                <w:sz w:val="21"/>
                <w:szCs w:val="21"/>
                <w:lang w:val="en-US" w:eastAsia="zh-CN"/>
              </w:rPr>
              <w:t>4</w:t>
            </w:r>
            <w:r>
              <w:rPr>
                <w:rFonts w:hint="eastAsia"/>
                <w:color w:val="000000"/>
                <w:sz w:val="21"/>
                <w:szCs w:val="21"/>
              </w:rPr>
              <w:t>分</w:t>
            </w:r>
          </w:p>
        </w:tc>
      </w:tr>
      <w:tr w14:paraId="4041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05" w:type="dxa"/>
            <w:vMerge w:val="continue"/>
            <w:tcBorders>
              <w:left w:val="single" w:color="auto" w:sz="4" w:space="0"/>
              <w:right w:val="single" w:color="auto" w:sz="4" w:space="0"/>
            </w:tcBorders>
            <w:noWrap w:val="0"/>
            <w:vAlign w:val="center"/>
          </w:tcPr>
          <w:p w14:paraId="3BD39EA4">
            <w:pPr>
              <w:widowControl w:val="0"/>
              <w:jc w:val="cente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C878B7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2"/>
              </w:rPr>
            </w:pPr>
            <w:r>
              <w:rPr>
                <w:rFonts w:hint="eastAsia" w:ascii="宋体" w:hAnsi="宋体" w:eastAsia="宋体" w:cs="宋体"/>
                <w:color w:val="000000"/>
                <w:kern w:val="2"/>
                <w:sz w:val="21"/>
                <w:szCs w:val="21"/>
              </w:rPr>
              <w:t>服务方案</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针对本项目的实际情况编制，服务方案内容齐全、主要内容条理清晰、方案可行、技术规范 能够严格执行现行的国家及行业规范、规程和强制性条文</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根据响应情况打分，好得15-10分，较好得9-5 分，一般得4-1分，不提供不得分。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5EF1CA">
            <w:pPr>
              <w:snapToGrid w:val="0"/>
              <w:spacing w:line="300" w:lineRule="auto"/>
              <w:jc w:val="center"/>
              <w:rPr>
                <w:rFonts w:ascii="宋体" w:hAnsi="宋体"/>
                <w:color w:val="000000"/>
                <w:kern w:val="2"/>
                <w:sz w:val="21"/>
                <w:szCs w:val="22"/>
              </w:rPr>
            </w:pPr>
            <w:r>
              <w:rPr>
                <w:rFonts w:hint="eastAsia"/>
                <w:color w:val="000000"/>
                <w:sz w:val="21"/>
                <w:szCs w:val="21"/>
                <w:lang w:val="en-US" w:eastAsia="zh-CN"/>
              </w:rPr>
              <w:t>15</w:t>
            </w:r>
            <w:r>
              <w:rPr>
                <w:rFonts w:hint="eastAsia"/>
                <w:color w:val="000000"/>
                <w:sz w:val="21"/>
                <w:szCs w:val="21"/>
              </w:rPr>
              <w:t>分</w:t>
            </w:r>
          </w:p>
        </w:tc>
      </w:tr>
      <w:tr w14:paraId="7B4B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05" w:type="dxa"/>
            <w:vMerge w:val="continue"/>
            <w:tcBorders>
              <w:left w:val="single" w:color="auto" w:sz="4" w:space="0"/>
              <w:right w:val="single" w:color="auto" w:sz="4" w:space="0"/>
            </w:tcBorders>
            <w:noWrap w:val="0"/>
            <w:vAlign w:val="center"/>
          </w:tcPr>
          <w:p w14:paraId="5BBE8F2D">
            <w:pPr>
              <w:widowControl w:val="0"/>
              <w:jc w:val="cente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FD6163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rPr>
              <w:t>保密承诺及廉洁承诺</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提供具体保密承诺得1分；提供具体廉洁承诺1分。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20FE2C">
            <w:pPr>
              <w:snapToGrid w:val="0"/>
              <w:spacing w:line="300" w:lineRule="auto"/>
              <w:jc w:val="center"/>
              <w:rPr>
                <w:rFonts w:hint="default"/>
                <w:color w:val="000000"/>
                <w:sz w:val="21"/>
                <w:szCs w:val="21"/>
                <w:lang w:val="en-US" w:eastAsia="zh-CN"/>
              </w:rPr>
            </w:pPr>
            <w:r>
              <w:rPr>
                <w:rFonts w:hint="eastAsia"/>
                <w:color w:val="000000"/>
                <w:sz w:val="21"/>
                <w:szCs w:val="21"/>
                <w:lang w:val="en-US" w:eastAsia="zh-CN"/>
              </w:rPr>
              <w:t>2分</w:t>
            </w:r>
          </w:p>
        </w:tc>
      </w:tr>
      <w:tr w14:paraId="34FA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05" w:type="dxa"/>
            <w:vMerge w:val="continue"/>
            <w:tcBorders>
              <w:left w:val="single" w:color="auto" w:sz="4" w:space="0"/>
              <w:bottom w:val="single" w:color="auto" w:sz="4" w:space="0"/>
              <w:right w:val="single" w:color="auto" w:sz="4" w:space="0"/>
            </w:tcBorders>
            <w:noWrap w:val="0"/>
            <w:vAlign w:val="center"/>
          </w:tcPr>
          <w:p w14:paraId="57C7DCB0">
            <w:pP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166099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2"/>
                <w:lang w:val="en-US" w:eastAsia="zh-CN"/>
              </w:rPr>
            </w:pPr>
            <w:r>
              <w:rPr>
                <w:rFonts w:hint="eastAsia" w:ascii="宋体" w:hAnsi="宋体" w:eastAsia="宋体" w:cs="宋体"/>
                <w:color w:val="000000"/>
                <w:kern w:val="2"/>
                <w:sz w:val="21"/>
                <w:szCs w:val="21"/>
                <w:lang w:val="en-US" w:eastAsia="zh-CN"/>
              </w:rPr>
              <w:t>进度计划及准备保证措施：</w:t>
            </w:r>
            <w:r>
              <w:rPr>
                <w:rFonts w:hint="eastAsia" w:ascii="宋体" w:hAnsi="宋体" w:eastAsia="宋体" w:cs="宋体"/>
                <w:color w:val="000000"/>
                <w:kern w:val="2"/>
                <w:sz w:val="21"/>
                <w:szCs w:val="21"/>
              </w:rPr>
              <w:t>工作进度计划安排合理</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与本项目实际情况</w:t>
            </w:r>
            <w:r>
              <w:rPr>
                <w:rFonts w:hint="eastAsia" w:ascii="宋体" w:hAnsi="宋体" w:eastAsia="宋体" w:cs="宋体"/>
                <w:color w:val="000000"/>
                <w:kern w:val="2"/>
                <w:sz w:val="21"/>
                <w:szCs w:val="21"/>
                <w:lang w:val="en-US" w:eastAsia="zh-CN"/>
              </w:rPr>
              <w:t>相</w:t>
            </w:r>
            <w:r>
              <w:rPr>
                <w:rFonts w:hint="eastAsia" w:ascii="宋体" w:hAnsi="宋体" w:eastAsia="宋体" w:cs="宋体"/>
                <w:color w:val="000000"/>
                <w:kern w:val="2"/>
                <w:sz w:val="21"/>
                <w:szCs w:val="21"/>
              </w:rPr>
              <w:t>符</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准确保证措施合理、切实可行</w:t>
            </w:r>
            <w:r>
              <w:rPr>
                <w:rFonts w:hint="eastAsia" w:ascii="宋体" w:hAnsi="宋体" w:eastAsia="宋体" w:cs="宋体"/>
                <w:color w:val="000000"/>
                <w:kern w:val="2"/>
                <w:sz w:val="21"/>
                <w:szCs w:val="21"/>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0C5C208">
            <w:pPr>
              <w:snapToGrid w:val="0"/>
              <w:spacing w:line="300" w:lineRule="auto"/>
              <w:jc w:val="center"/>
              <w:rPr>
                <w:rFonts w:ascii="宋体" w:hAnsi="宋体"/>
                <w:color w:val="000000"/>
                <w:kern w:val="2"/>
                <w:sz w:val="21"/>
                <w:szCs w:val="22"/>
              </w:rPr>
            </w:pPr>
            <w:r>
              <w:rPr>
                <w:rFonts w:hint="eastAsia"/>
                <w:color w:val="000000"/>
                <w:sz w:val="21"/>
                <w:szCs w:val="21"/>
                <w:lang w:val="en-US" w:eastAsia="zh-CN"/>
              </w:rPr>
              <w:t>4</w:t>
            </w:r>
            <w:r>
              <w:rPr>
                <w:rFonts w:hint="eastAsia"/>
                <w:color w:val="000000"/>
                <w:sz w:val="21"/>
                <w:szCs w:val="21"/>
              </w:rPr>
              <w:t>分</w:t>
            </w:r>
          </w:p>
        </w:tc>
      </w:tr>
      <w:tr w14:paraId="268E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14:paraId="59F36E4C">
            <w:pPr>
              <w:widowControl w:val="0"/>
              <w:jc w:val="center"/>
              <w:rPr>
                <w:rFonts w:hint="eastAsia"/>
                <w:color w:val="000000"/>
                <w:kern w:val="2"/>
                <w:sz w:val="21"/>
                <w:szCs w:val="21"/>
              </w:rPr>
            </w:pPr>
            <w:r>
              <w:rPr>
                <w:rFonts w:hint="eastAsia"/>
                <w:color w:val="000000"/>
                <w:kern w:val="2"/>
                <w:sz w:val="21"/>
                <w:szCs w:val="21"/>
              </w:rPr>
              <w:t>业绩</w:t>
            </w:r>
          </w:p>
          <w:p w14:paraId="56D59474">
            <w:pPr>
              <w:widowControl w:val="0"/>
              <w:jc w:val="center"/>
              <w:rPr>
                <w:color w:val="000000"/>
                <w:kern w:val="2"/>
                <w:sz w:val="21"/>
                <w:szCs w:val="22"/>
              </w:rPr>
            </w:pPr>
            <w:r>
              <w:rPr>
                <w:rFonts w:hint="eastAsia"/>
                <w:color w:val="000000"/>
                <w:kern w:val="2"/>
                <w:sz w:val="21"/>
                <w:szCs w:val="21"/>
              </w:rPr>
              <w:t>（</w:t>
            </w:r>
            <w:r>
              <w:rPr>
                <w:rFonts w:hint="eastAsia"/>
                <w:color w:val="000000"/>
                <w:kern w:val="2"/>
                <w:sz w:val="21"/>
                <w:szCs w:val="21"/>
                <w:lang w:val="en-US" w:eastAsia="zh-CN"/>
              </w:rPr>
              <w:t>20</w:t>
            </w:r>
            <w:r>
              <w:rPr>
                <w:rFonts w:hint="eastAsia"/>
                <w:color w:val="000000"/>
                <w:kern w:val="2"/>
                <w:sz w:val="21"/>
                <w:szCs w:val="21"/>
              </w:rPr>
              <w:t>分）</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49F989F">
            <w:pPr>
              <w:spacing w:line="420" w:lineRule="exact"/>
              <w:jc w:val="both"/>
              <w:rPr>
                <w:rFonts w:hint="eastAsia" w:ascii="Times New Roman" w:hAnsi="Times New Roman" w:eastAsia="宋体" w:cs="Times New Roman"/>
                <w:color w:val="000000"/>
                <w:kern w:val="2"/>
                <w:sz w:val="21"/>
                <w:szCs w:val="21"/>
              </w:rPr>
            </w:pPr>
            <w:r>
              <w:rPr>
                <w:rFonts w:hint="eastAsia"/>
                <w:b/>
                <w:bCs/>
                <w:color w:val="000000"/>
                <w:kern w:val="2"/>
                <w:sz w:val="21"/>
                <w:szCs w:val="21"/>
              </w:rPr>
              <w:t>供应商近三年</w:t>
            </w:r>
            <w:r>
              <w:rPr>
                <w:rFonts w:hint="eastAsia"/>
                <w:b w:val="0"/>
                <w:bCs w:val="0"/>
                <w:color w:val="000000"/>
                <w:kern w:val="2"/>
                <w:sz w:val="21"/>
                <w:szCs w:val="21"/>
                <w:lang w:eastAsia="zh-CN"/>
              </w:rPr>
              <w:t>（</w:t>
            </w:r>
            <w:r>
              <w:rPr>
                <w:rFonts w:hint="eastAsia" w:ascii="Times New Roman" w:hAnsi="宋体" w:eastAsia="宋体" w:cs="宋体"/>
                <w:color w:val="000000"/>
                <w:sz w:val="21"/>
                <w:lang w:val="en-US" w:eastAsia="zh-CN"/>
              </w:rPr>
              <w:t>2021 年10月至2024 年10月</w:t>
            </w:r>
            <w:r>
              <w:rPr>
                <w:rFonts w:hint="eastAsia"/>
                <w:b w:val="0"/>
                <w:bCs w:val="0"/>
                <w:color w:val="000000"/>
                <w:kern w:val="2"/>
                <w:sz w:val="21"/>
                <w:szCs w:val="21"/>
                <w:lang w:val="en-US" w:eastAsia="zh-CN"/>
              </w:rPr>
              <w:t>，</w:t>
            </w:r>
            <w:r>
              <w:rPr>
                <w:rFonts w:hint="eastAsia" w:ascii="Times New Roman" w:hAnsi="Times New Roman" w:eastAsia="宋体" w:cs="Times New Roman"/>
                <w:color w:val="000000"/>
                <w:kern w:val="2"/>
                <w:sz w:val="21"/>
                <w:szCs w:val="21"/>
                <w:lang w:val="en-US" w:eastAsia="zh-CN"/>
              </w:rPr>
              <w:t>以工程造价咨询服务合同为准，</w:t>
            </w:r>
            <w:r>
              <w:rPr>
                <w:rFonts w:hint="eastAsia" w:ascii="Times New Roman" w:hAnsi="Times New Roman" w:eastAsia="宋体" w:cs="Times New Roman"/>
                <w:color w:val="000000"/>
                <w:kern w:val="2"/>
                <w:sz w:val="21"/>
                <w:szCs w:val="21"/>
              </w:rPr>
              <w:t>要求提供合同的首页、签字盖章页的复印件作为证明资料。</w:t>
            </w:r>
            <w:r>
              <w:rPr>
                <w:rFonts w:hint="eastAsia" w:ascii="Times New Roman" w:hAnsi="Times New Roman" w:eastAsia="宋体" w:cs="Times New Roman"/>
                <w:color w:val="000000"/>
                <w:kern w:val="2"/>
                <w:sz w:val="21"/>
                <w:szCs w:val="21"/>
                <w:lang w:val="en-US" w:eastAsia="zh-CN"/>
              </w:rPr>
              <w:t>）</w:t>
            </w:r>
            <w:r>
              <w:rPr>
                <w:rFonts w:hint="eastAsia" w:ascii="Times New Roman" w:hAnsi="Times New Roman" w:eastAsia="宋体" w:cs="Times New Roman"/>
                <w:color w:val="000000"/>
                <w:kern w:val="2"/>
                <w:sz w:val="21"/>
                <w:szCs w:val="21"/>
              </w:rPr>
              <w:t>：</w:t>
            </w:r>
          </w:p>
          <w:p w14:paraId="71AE6826">
            <w:pPr>
              <w:spacing w:line="420" w:lineRule="exact"/>
              <w:jc w:val="both"/>
              <w:rPr>
                <w:rFonts w:hint="eastAsia"/>
                <w:color w:val="000000"/>
                <w:kern w:val="2"/>
                <w:sz w:val="21"/>
                <w:szCs w:val="21"/>
                <w:lang w:eastAsia="zh-CN"/>
              </w:rPr>
            </w:pPr>
            <w:r>
              <w:rPr>
                <w:rFonts w:hint="eastAsia"/>
                <w:color w:val="000000"/>
                <w:kern w:val="2"/>
                <w:sz w:val="21"/>
                <w:szCs w:val="21"/>
                <w:lang w:val="en-US" w:eastAsia="zh-CN"/>
              </w:rPr>
              <w:t>每承担过一个省级</w:t>
            </w:r>
            <w:r>
              <w:rPr>
                <w:rFonts w:hint="eastAsia"/>
                <w:color w:val="000000"/>
                <w:kern w:val="2"/>
                <w:sz w:val="21"/>
                <w:szCs w:val="21"/>
              </w:rPr>
              <w:t>机关单位</w:t>
            </w:r>
            <w:r>
              <w:rPr>
                <w:rFonts w:hint="eastAsia"/>
                <w:color w:val="000000"/>
                <w:kern w:val="2"/>
                <w:sz w:val="21"/>
                <w:szCs w:val="21"/>
                <w:lang w:val="en-US" w:eastAsia="zh-CN"/>
              </w:rPr>
              <w:t>或省属国有企业的造价咨询</w:t>
            </w:r>
            <w:r>
              <w:rPr>
                <w:rFonts w:hint="eastAsia"/>
                <w:color w:val="000000"/>
                <w:kern w:val="2"/>
                <w:sz w:val="21"/>
                <w:szCs w:val="21"/>
              </w:rPr>
              <w:t>服务</w:t>
            </w:r>
            <w:r>
              <w:rPr>
                <w:rFonts w:hint="eastAsia"/>
                <w:color w:val="000000"/>
                <w:kern w:val="2"/>
                <w:sz w:val="21"/>
                <w:szCs w:val="21"/>
                <w:lang w:val="en-US" w:eastAsia="zh-CN"/>
              </w:rPr>
              <w:t>项目的</w:t>
            </w:r>
            <w:r>
              <w:rPr>
                <w:rFonts w:hint="eastAsia"/>
                <w:color w:val="000000"/>
                <w:kern w:val="2"/>
                <w:sz w:val="21"/>
                <w:szCs w:val="21"/>
              </w:rPr>
              <w:t>得</w:t>
            </w:r>
            <w:r>
              <w:rPr>
                <w:color w:val="000000"/>
                <w:kern w:val="2"/>
                <w:sz w:val="21"/>
                <w:szCs w:val="21"/>
              </w:rPr>
              <w:t>3</w:t>
            </w:r>
            <w:r>
              <w:rPr>
                <w:rFonts w:hint="eastAsia"/>
                <w:color w:val="000000"/>
                <w:kern w:val="2"/>
                <w:sz w:val="21"/>
                <w:szCs w:val="21"/>
              </w:rPr>
              <w:t>分，最</w:t>
            </w:r>
            <w:r>
              <w:rPr>
                <w:rFonts w:hint="eastAsia"/>
                <w:color w:val="000000"/>
                <w:kern w:val="2"/>
                <w:sz w:val="21"/>
                <w:szCs w:val="21"/>
                <w:lang w:val="en-US" w:eastAsia="zh-CN"/>
              </w:rPr>
              <w:t>高</w:t>
            </w:r>
            <w:r>
              <w:rPr>
                <w:rFonts w:hint="eastAsia"/>
                <w:color w:val="000000"/>
                <w:kern w:val="2"/>
                <w:sz w:val="21"/>
                <w:szCs w:val="21"/>
              </w:rPr>
              <w:t>得</w:t>
            </w:r>
            <w:r>
              <w:rPr>
                <w:rFonts w:hint="eastAsia"/>
                <w:color w:val="000000"/>
                <w:kern w:val="2"/>
                <w:sz w:val="21"/>
                <w:szCs w:val="21"/>
                <w:lang w:val="en-US" w:eastAsia="zh-CN"/>
              </w:rPr>
              <w:t>12</w:t>
            </w:r>
            <w:r>
              <w:rPr>
                <w:rFonts w:hint="eastAsia"/>
                <w:color w:val="000000"/>
                <w:kern w:val="2"/>
                <w:sz w:val="21"/>
                <w:szCs w:val="21"/>
              </w:rPr>
              <w:t>分</w:t>
            </w:r>
            <w:r>
              <w:rPr>
                <w:rFonts w:hint="eastAsia"/>
                <w:color w:val="000000"/>
                <w:kern w:val="2"/>
                <w:sz w:val="21"/>
                <w:szCs w:val="21"/>
                <w:lang w:eastAsia="zh-CN"/>
              </w:rPr>
              <w:t>。</w:t>
            </w:r>
          </w:p>
          <w:p w14:paraId="2B0BAF4A">
            <w:pPr>
              <w:spacing w:line="420" w:lineRule="exact"/>
              <w:jc w:val="both"/>
              <w:rPr>
                <w:rFonts w:hint="eastAsia" w:eastAsia="宋体"/>
                <w:color w:val="000000"/>
                <w:kern w:val="2"/>
                <w:sz w:val="21"/>
                <w:szCs w:val="22"/>
                <w:lang w:eastAsia="zh-CN"/>
              </w:rPr>
            </w:pPr>
            <w:r>
              <w:rPr>
                <w:rFonts w:hint="eastAsia"/>
                <w:color w:val="000000"/>
                <w:kern w:val="2"/>
                <w:sz w:val="21"/>
                <w:szCs w:val="21"/>
                <w:lang w:val="en-US" w:eastAsia="zh-CN"/>
              </w:rPr>
              <w:t>每承担过一个机关单位或国有企业的造价咨询服务项目的</w:t>
            </w:r>
            <w:r>
              <w:rPr>
                <w:rFonts w:hint="eastAsia"/>
                <w:color w:val="000000"/>
                <w:kern w:val="2"/>
                <w:sz w:val="21"/>
                <w:szCs w:val="21"/>
              </w:rPr>
              <w:t>得</w:t>
            </w:r>
            <w:r>
              <w:rPr>
                <w:rFonts w:hint="eastAsia"/>
                <w:color w:val="000000"/>
                <w:kern w:val="2"/>
                <w:sz w:val="21"/>
                <w:szCs w:val="21"/>
                <w:lang w:val="en-US" w:eastAsia="zh-CN"/>
              </w:rPr>
              <w:t>1</w:t>
            </w:r>
            <w:r>
              <w:rPr>
                <w:rFonts w:hint="eastAsia"/>
                <w:color w:val="000000"/>
                <w:kern w:val="2"/>
                <w:sz w:val="21"/>
                <w:szCs w:val="21"/>
              </w:rPr>
              <w:t>分，最</w:t>
            </w:r>
            <w:r>
              <w:rPr>
                <w:rFonts w:hint="eastAsia"/>
                <w:color w:val="000000"/>
                <w:kern w:val="2"/>
                <w:sz w:val="21"/>
                <w:szCs w:val="21"/>
                <w:lang w:val="en-US" w:eastAsia="zh-CN"/>
              </w:rPr>
              <w:t>高</w:t>
            </w:r>
            <w:r>
              <w:rPr>
                <w:rFonts w:hint="eastAsia"/>
                <w:color w:val="000000"/>
                <w:kern w:val="2"/>
                <w:sz w:val="21"/>
                <w:szCs w:val="21"/>
              </w:rPr>
              <w:t>得</w:t>
            </w:r>
            <w:r>
              <w:rPr>
                <w:rFonts w:hint="eastAsia"/>
                <w:color w:val="000000"/>
                <w:kern w:val="2"/>
                <w:sz w:val="21"/>
                <w:szCs w:val="21"/>
                <w:lang w:val="en-US" w:eastAsia="zh-CN"/>
              </w:rPr>
              <w:t>5</w:t>
            </w:r>
            <w:r>
              <w:rPr>
                <w:rFonts w:hint="eastAsia"/>
                <w:color w:val="000000"/>
                <w:kern w:val="2"/>
                <w:sz w:val="21"/>
                <w:szCs w:val="21"/>
              </w:rPr>
              <w:t>分</w:t>
            </w:r>
            <w:r>
              <w:rPr>
                <w:rFonts w:hint="eastAsia"/>
                <w:color w:val="000000"/>
                <w:kern w:val="2"/>
                <w:sz w:val="21"/>
                <w:szCs w:val="21"/>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5DD1973">
            <w:pPr>
              <w:widowControl w:val="0"/>
              <w:jc w:val="center"/>
              <w:rPr>
                <w:color w:val="000000"/>
                <w:kern w:val="2"/>
                <w:sz w:val="21"/>
                <w:szCs w:val="22"/>
              </w:rPr>
            </w:pPr>
            <w:r>
              <w:rPr>
                <w:rFonts w:hint="eastAsia"/>
                <w:color w:val="000000"/>
                <w:kern w:val="2"/>
                <w:sz w:val="21"/>
                <w:szCs w:val="21"/>
                <w:lang w:val="en-US" w:eastAsia="zh-CN"/>
              </w:rPr>
              <w:t>17</w:t>
            </w:r>
            <w:r>
              <w:rPr>
                <w:rFonts w:hint="eastAsia"/>
                <w:color w:val="000000"/>
                <w:sz w:val="21"/>
                <w:szCs w:val="21"/>
              </w:rPr>
              <w:t>分</w:t>
            </w:r>
          </w:p>
        </w:tc>
      </w:tr>
      <w:tr w14:paraId="7678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14:paraId="23F28537">
            <w:pP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064756B">
            <w:pPr>
              <w:spacing w:line="420" w:lineRule="exact"/>
              <w:jc w:val="both"/>
              <w:rPr>
                <w:color w:val="000000"/>
                <w:kern w:val="2"/>
                <w:sz w:val="21"/>
                <w:szCs w:val="22"/>
              </w:rPr>
            </w:pPr>
            <w:r>
              <w:rPr>
                <w:rFonts w:hint="eastAsia"/>
                <w:color w:val="000000"/>
                <w:kern w:val="2"/>
                <w:sz w:val="21"/>
                <w:szCs w:val="22"/>
              </w:rPr>
              <w:t>拟派</w:t>
            </w:r>
            <w:r>
              <w:rPr>
                <w:rFonts w:hint="eastAsia"/>
                <w:color w:val="000000"/>
                <w:kern w:val="2"/>
                <w:sz w:val="21"/>
                <w:szCs w:val="22"/>
                <w:lang w:val="en-US" w:eastAsia="zh-CN"/>
              </w:rPr>
              <w:t>项目</w:t>
            </w:r>
            <w:r>
              <w:rPr>
                <w:rFonts w:hint="eastAsia"/>
                <w:color w:val="000000"/>
                <w:kern w:val="2"/>
                <w:sz w:val="21"/>
                <w:szCs w:val="22"/>
              </w:rPr>
              <w:t>负责人</w:t>
            </w:r>
            <w:r>
              <w:rPr>
                <w:rFonts w:hint="eastAsia"/>
                <w:color w:val="000000"/>
                <w:kern w:val="2"/>
                <w:sz w:val="21"/>
                <w:szCs w:val="22"/>
                <w:lang w:val="en-US" w:eastAsia="zh-CN"/>
              </w:rPr>
              <w:t>每承担过一个</w:t>
            </w:r>
            <w:r>
              <w:rPr>
                <w:rFonts w:hint="eastAsia"/>
                <w:color w:val="000000"/>
                <w:kern w:val="2"/>
                <w:sz w:val="21"/>
                <w:szCs w:val="22"/>
              </w:rPr>
              <w:t>省级机关单位或</w:t>
            </w:r>
            <w:r>
              <w:rPr>
                <w:rFonts w:hint="eastAsia"/>
                <w:color w:val="000000"/>
                <w:kern w:val="2"/>
                <w:sz w:val="21"/>
                <w:szCs w:val="22"/>
                <w:lang w:val="en-US" w:eastAsia="zh-CN"/>
              </w:rPr>
              <w:t>省属</w:t>
            </w:r>
            <w:r>
              <w:rPr>
                <w:rFonts w:hint="eastAsia"/>
                <w:color w:val="000000"/>
                <w:kern w:val="2"/>
                <w:sz w:val="21"/>
                <w:szCs w:val="22"/>
              </w:rPr>
              <w:t>国有企业</w:t>
            </w:r>
            <w:r>
              <w:rPr>
                <w:rFonts w:hint="eastAsia"/>
                <w:color w:val="000000"/>
                <w:kern w:val="2"/>
                <w:sz w:val="21"/>
                <w:szCs w:val="22"/>
                <w:lang w:val="en-US" w:eastAsia="zh-CN"/>
              </w:rPr>
              <w:t>的造价咨询服务项目</w:t>
            </w:r>
            <w:r>
              <w:rPr>
                <w:rFonts w:hint="eastAsia"/>
                <w:color w:val="000000"/>
                <w:kern w:val="2"/>
                <w:sz w:val="21"/>
                <w:szCs w:val="22"/>
              </w:rPr>
              <w:t>的</w:t>
            </w:r>
            <w:r>
              <w:rPr>
                <w:rFonts w:hint="eastAsia"/>
                <w:color w:val="000000"/>
                <w:kern w:val="2"/>
                <w:sz w:val="21"/>
                <w:szCs w:val="22"/>
                <w:lang w:val="en-US" w:eastAsia="zh-CN"/>
              </w:rPr>
              <w:t>得1</w:t>
            </w:r>
            <w:r>
              <w:rPr>
                <w:rFonts w:hint="eastAsia"/>
                <w:color w:val="000000"/>
                <w:kern w:val="2"/>
                <w:sz w:val="21"/>
                <w:szCs w:val="22"/>
              </w:rPr>
              <w:t>分，最</w:t>
            </w:r>
            <w:r>
              <w:rPr>
                <w:rFonts w:hint="eastAsia"/>
                <w:color w:val="000000"/>
                <w:kern w:val="2"/>
                <w:sz w:val="21"/>
                <w:szCs w:val="22"/>
                <w:lang w:val="en-US" w:eastAsia="zh-CN"/>
              </w:rPr>
              <w:t>高</w:t>
            </w:r>
            <w:r>
              <w:rPr>
                <w:rFonts w:hint="eastAsia"/>
                <w:color w:val="000000"/>
                <w:kern w:val="2"/>
                <w:sz w:val="21"/>
                <w:szCs w:val="22"/>
              </w:rPr>
              <w:t>得</w:t>
            </w:r>
            <w:r>
              <w:rPr>
                <w:rFonts w:hint="eastAsia"/>
                <w:color w:val="000000"/>
                <w:kern w:val="2"/>
                <w:sz w:val="21"/>
                <w:szCs w:val="22"/>
                <w:lang w:val="en-US" w:eastAsia="zh-CN"/>
              </w:rPr>
              <w:t>3</w:t>
            </w:r>
            <w:r>
              <w:rPr>
                <w:rFonts w:hint="eastAsia"/>
                <w:color w:val="000000"/>
                <w:kern w:val="2"/>
                <w:sz w:val="21"/>
                <w:szCs w:val="22"/>
              </w:rPr>
              <w:t>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AA94F8">
            <w:pPr>
              <w:spacing w:line="420" w:lineRule="exact"/>
              <w:jc w:val="center"/>
              <w:rPr>
                <w:color w:val="000000"/>
                <w:kern w:val="2"/>
                <w:sz w:val="21"/>
                <w:szCs w:val="21"/>
              </w:rPr>
            </w:pPr>
            <w:r>
              <w:rPr>
                <w:rFonts w:hint="eastAsia"/>
                <w:color w:val="000000"/>
                <w:kern w:val="2"/>
                <w:sz w:val="21"/>
                <w:szCs w:val="21"/>
                <w:lang w:val="en-US" w:eastAsia="zh-CN"/>
              </w:rPr>
              <w:t>3</w:t>
            </w:r>
            <w:r>
              <w:rPr>
                <w:rFonts w:hint="eastAsia"/>
                <w:color w:val="000000"/>
                <w:kern w:val="2"/>
                <w:sz w:val="21"/>
                <w:szCs w:val="21"/>
              </w:rPr>
              <w:t>分</w:t>
            </w:r>
          </w:p>
        </w:tc>
      </w:tr>
      <w:tr w14:paraId="6F68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705" w:type="dxa"/>
            <w:vMerge w:val="restart"/>
            <w:tcBorders>
              <w:top w:val="single" w:color="auto" w:sz="4" w:space="0"/>
              <w:left w:val="single" w:color="auto" w:sz="4" w:space="0"/>
              <w:right w:val="single" w:color="auto" w:sz="4" w:space="0"/>
            </w:tcBorders>
            <w:noWrap w:val="0"/>
            <w:vAlign w:val="center"/>
          </w:tcPr>
          <w:p w14:paraId="499CA6CF">
            <w:pPr>
              <w:jc w:val="center"/>
              <w:rPr>
                <w:rFonts w:hint="eastAsia"/>
                <w:color w:val="000000"/>
                <w:kern w:val="2"/>
                <w:sz w:val="21"/>
                <w:szCs w:val="22"/>
              </w:rPr>
            </w:pPr>
            <w:r>
              <w:rPr>
                <w:rFonts w:hint="eastAsia"/>
                <w:color w:val="000000"/>
                <w:kern w:val="2"/>
                <w:sz w:val="21"/>
                <w:szCs w:val="22"/>
              </w:rPr>
              <w:t>价格</w:t>
            </w:r>
          </w:p>
          <w:p w14:paraId="2E8A6A1E">
            <w:pPr>
              <w:jc w:val="center"/>
              <w:rPr>
                <w:rFonts w:hint="eastAsia"/>
                <w:color w:val="000000"/>
                <w:kern w:val="2"/>
                <w:sz w:val="21"/>
                <w:szCs w:val="22"/>
              </w:rPr>
            </w:pPr>
            <w:r>
              <w:rPr>
                <w:rFonts w:hint="eastAsia"/>
                <w:color w:val="000000"/>
                <w:kern w:val="2"/>
                <w:sz w:val="21"/>
                <w:szCs w:val="22"/>
              </w:rPr>
              <w:t>（</w:t>
            </w:r>
            <w:r>
              <w:rPr>
                <w:rFonts w:hint="eastAsia"/>
                <w:color w:val="000000"/>
                <w:kern w:val="2"/>
                <w:sz w:val="21"/>
                <w:szCs w:val="22"/>
                <w:lang w:val="en-US" w:eastAsia="zh-CN"/>
              </w:rPr>
              <w:t>30</w:t>
            </w:r>
            <w:r>
              <w:rPr>
                <w:rFonts w:hint="eastAsia"/>
                <w:color w:val="000000"/>
                <w:kern w:val="2"/>
                <w:sz w:val="21"/>
                <w:szCs w:val="22"/>
              </w:rPr>
              <w:t>分）</w:t>
            </w:r>
          </w:p>
          <w:p w14:paraId="5D4A6459">
            <w:pPr>
              <w:jc w:val="cente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2E1E7C1">
            <w:pPr>
              <w:spacing w:line="420" w:lineRule="exact"/>
              <w:jc w:val="both"/>
              <w:rPr>
                <w:rFonts w:hint="eastAsia" w:ascii="Times New Roman" w:hAnsi="Times New Roman" w:eastAsia="宋体" w:cs="Times New Roman"/>
                <w:color w:val="000000"/>
                <w:kern w:val="2"/>
                <w:sz w:val="21"/>
                <w:szCs w:val="22"/>
              </w:rPr>
            </w:pPr>
            <w:r>
              <w:rPr>
                <w:rFonts w:hint="eastAsia" w:ascii="Times New Roman" w:hAnsi="Times New Roman" w:eastAsia="宋体" w:cs="Times New Roman"/>
                <w:color w:val="000000"/>
                <w:kern w:val="2"/>
                <w:sz w:val="21"/>
                <w:szCs w:val="22"/>
                <w:lang w:val="en-US" w:eastAsia="zh-CN"/>
              </w:rPr>
              <w:t>1、年服务费</w:t>
            </w:r>
            <w:r>
              <w:rPr>
                <w:rFonts w:hint="eastAsia" w:ascii="Times New Roman" w:hAnsi="Times New Roman" w:eastAsia="宋体" w:cs="Times New Roman"/>
                <w:color w:val="000000"/>
                <w:kern w:val="2"/>
                <w:sz w:val="21"/>
                <w:szCs w:val="22"/>
              </w:rPr>
              <w:t>报价</w:t>
            </w:r>
            <w:r>
              <w:rPr>
                <w:rFonts w:hint="eastAsia" w:ascii="Times New Roman" w:hAnsi="Times New Roman" w:eastAsia="宋体" w:cs="Times New Roman"/>
                <w:color w:val="000000"/>
                <w:kern w:val="2"/>
                <w:sz w:val="21"/>
                <w:szCs w:val="22"/>
                <w:lang w:val="en-US" w:eastAsia="zh-CN"/>
              </w:rPr>
              <w:t>分15</w:t>
            </w:r>
            <w:r>
              <w:rPr>
                <w:rFonts w:hint="eastAsia" w:ascii="Times New Roman" w:hAnsi="Times New Roman" w:eastAsia="宋体" w:cs="Times New Roman"/>
                <w:color w:val="000000"/>
                <w:kern w:val="2"/>
                <w:sz w:val="21"/>
                <w:szCs w:val="22"/>
              </w:rPr>
              <w:t>分；</w:t>
            </w:r>
          </w:p>
          <w:p w14:paraId="1B1C647B">
            <w:pPr>
              <w:spacing w:line="420" w:lineRule="exact"/>
              <w:jc w:val="both"/>
              <w:rPr>
                <w:rFonts w:hint="eastAsia"/>
                <w:color w:val="000000"/>
                <w:kern w:val="2"/>
                <w:sz w:val="21"/>
                <w:szCs w:val="22"/>
              </w:rPr>
            </w:pPr>
            <w:r>
              <w:rPr>
                <w:rFonts w:hint="eastAsia"/>
                <w:color w:val="000000"/>
                <w:kern w:val="2"/>
                <w:sz w:val="21"/>
                <w:szCs w:val="22"/>
              </w:rPr>
              <w:t>评标基准价=满足文件要求且投标价格最低的投标报价为评标基准价。</w:t>
            </w:r>
          </w:p>
          <w:p w14:paraId="147690FE">
            <w:pPr>
              <w:spacing w:line="420" w:lineRule="exact"/>
              <w:jc w:val="both"/>
              <w:rPr>
                <w:rFonts w:hint="default" w:eastAsia="宋体"/>
                <w:color w:val="000000"/>
                <w:kern w:val="2"/>
                <w:sz w:val="21"/>
                <w:szCs w:val="22"/>
                <w:lang w:val="en-US" w:eastAsia="zh-CN"/>
              </w:rPr>
            </w:pPr>
            <w:r>
              <w:rPr>
                <w:rFonts w:hint="eastAsia"/>
                <w:color w:val="000000"/>
                <w:kern w:val="2"/>
                <w:sz w:val="21"/>
                <w:szCs w:val="22"/>
                <w:highlight w:val="none"/>
              </w:rPr>
              <w:t>投标报价得分=（评标基准价/投标报价）×</w:t>
            </w:r>
            <w:r>
              <w:rPr>
                <w:rFonts w:hint="eastAsia"/>
                <w:color w:val="000000"/>
                <w:kern w:val="2"/>
                <w:sz w:val="21"/>
                <w:szCs w:val="22"/>
                <w:highlight w:val="none"/>
                <w:lang w:val="en-US" w:eastAsia="zh-CN"/>
              </w:rPr>
              <w:t>15</w:t>
            </w:r>
          </w:p>
        </w:tc>
        <w:tc>
          <w:tcPr>
            <w:tcW w:w="851" w:type="dxa"/>
            <w:vMerge w:val="restart"/>
            <w:tcBorders>
              <w:top w:val="single" w:color="auto" w:sz="4" w:space="0"/>
              <w:left w:val="single" w:color="auto" w:sz="4" w:space="0"/>
              <w:right w:val="single" w:color="auto" w:sz="4" w:space="0"/>
            </w:tcBorders>
            <w:noWrap w:val="0"/>
            <w:vAlign w:val="center"/>
          </w:tcPr>
          <w:p w14:paraId="36BB52D2">
            <w:pPr>
              <w:spacing w:line="420" w:lineRule="exact"/>
              <w:jc w:val="center"/>
              <w:rPr>
                <w:color w:val="000000"/>
                <w:kern w:val="2"/>
                <w:sz w:val="21"/>
                <w:szCs w:val="21"/>
              </w:rPr>
            </w:pPr>
            <w:r>
              <w:rPr>
                <w:rFonts w:hint="eastAsia"/>
                <w:color w:val="000000"/>
                <w:kern w:val="2"/>
                <w:sz w:val="21"/>
                <w:szCs w:val="22"/>
                <w:lang w:val="en-US" w:eastAsia="zh-CN"/>
              </w:rPr>
              <w:t>30</w:t>
            </w:r>
            <w:r>
              <w:rPr>
                <w:rFonts w:hint="eastAsia"/>
                <w:color w:val="000000"/>
                <w:kern w:val="2"/>
                <w:sz w:val="21"/>
                <w:szCs w:val="22"/>
              </w:rPr>
              <w:t>分</w:t>
            </w:r>
          </w:p>
        </w:tc>
      </w:tr>
      <w:tr w14:paraId="7DE8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5" w:type="dxa"/>
            <w:vMerge w:val="continue"/>
            <w:tcBorders>
              <w:left w:val="single" w:color="auto" w:sz="4" w:space="0"/>
              <w:bottom w:val="single" w:color="auto" w:sz="4" w:space="0"/>
              <w:right w:val="single" w:color="auto" w:sz="4" w:space="0"/>
            </w:tcBorders>
            <w:noWrap w:val="0"/>
            <w:vAlign w:val="center"/>
          </w:tcPr>
          <w:p w14:paraId="0B382B80">
            <w:pP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527DC9B">
            <w:pPr>
              <w:spacing w:line="420" w:lineRule="exact"/>
              <w:jc w:val="both"/>
              <w:rPr>
                <w:rFonts w:hint="eastAsia" w:ascii="Times New Roman" w:hAnsi="Times New Roman" w:eastAsia="宋体" w:cs="Times New Roman"/>
                <w:color w:val="000000"/>
                <w:kern w:val="2"/>
                <w:sz w:val="21"/>
                <w:szCs w:val="22"/>
              </w:rPr>
            </w:pPr>
            <w:r>
              <w:rPr>
                <w:rFonts w:hint="eastAsia" w:ascii="Times New Roman" w:hAnsi="Times New Roman" w:eastAsia="宋体" w:cs="Times New Roman"/>
                <w:color w:val="000000"/>
                <w:kern w:val="2"/>
                <w:sz w:val="21"/>
                <w:szCs w:val="22"/>
                <w:lang w:val="en-US" w:eastAsia="zh-CN"/>
              </w:rPr>
              <w:t>2、20万元以上工程项目的预算审核、工程项目竣工结算审核服务</w:t>
            </w:r>
            <w:r>
              <w:rPr>
                <w:rFonts w:hint="eastAsia" w:ascii="Times New Roman" w:hAnsi="Times New Roman" w:eastAsia="宋体" w:cs="Times New Roman"/>
                <w:color w:val="000000"/>
                <w:kern w:val="2"/>
                <w:sz w:val="21"/>
                <w:szCs w:val="22"/>
              </w:rPr>
              <w:t>报价</w:t>
            </w:r>
            <w:r>
              <w:rPr>
                <w:rFonts w:hint="eastAsia" w:ascii="Times New Roman" w:hAnsi="Times New Roman" w:eastAsia="宋体" w:cs="Times New Roman"/>
                <w:color w:val="000000"/>
                <w:kern w:val="2"/>
                <w:sz w:val="21"/>
                <w:szCs w:val="22"/>
                <w:lang w:val="en-US" w:eastAsia="zh-CN"/>
              </w:rPr>
              <w:t>15</w:t>
            </w:r>
            <w:r>
              <w:rPr>
                <w:rFonts w:hint="eastAsia" w:ascii="Times New Roman" w:hAnsi="Times New Roman" w:eastAsia="宋体" w:cs="Times New Roman"/>
                <w:color w:val="000000"/>
                <w:kern w:val="2"/>
                <w:sz w:val="21"/>
                <w:szCs w:val="22"/>
              </w:rPr>
              <w:t xml:space="preserve"> 分。</w:t>
            </w:r>
          </w:p>
          <w:p w14:paraId="0BDAE57C">
            <w:pPr>
              <w:spacing w:line="420" w:lineRule="exact"/>
              <w:jc w:val="both"/>
              <w:rPr>
                <w:rFonts w:hint="eastAsia" w:ascii="Times New Roman" w:hAnsi="Times New Roman" w:eastAsia="宋体" w:cs="Times New Roman"/>
                <w:color w:val="000000"/>
                <w:kern w:val="2"/>
                <w:sz w:val="21"/>
                <w:szCs w:val="22"/>
                <w:lang w:val="en-US" w:eastAsia="zh-CN"/>
              </w:rPr>
            </w:pPr>
            <w:r>
              <w:rPr>
                <w:rFonts w:hint="eastAsia" w:ascii="Times New Roman" w:hAnsi="Times New Roman" w:eastAsia="宋体" w:cs="Times New Roman"/>
                <w:color w:val="000000"/>
                <w:kern w:val="2"/>
                <w:sz w:val="21"/>
                <w:szCs w:val="22"/>
              </w:rPr>
              <w:t>供应商</w:t>
            </w:r>
            <w:r>
              <w:rPr>
                <w:rFonts w:hint="eastAsia" w:ascii="Times New Roman" w:hAnsi="Times New Roman" w:eastAsia="宋体" w:cs="Times New Roman"/>
                <w:color w:val="000000"/>
                <w:kern w:val="2"/>
                <w:sz w:val="21"/>
                <w:szCs w:val="22"/>
                <w:lang w:val="en-US" w:eastAsia="zh-CN"/>
              </w:rPr>
              <w:t>依据</w:t>
            </w:r>
            <w:r>
              <w:rPr>
                <w:rFonts w:hint="eastAsia" w:ascii="Times New Roman" w:hAnsi="宋体" w:eastAsia="宋体" w:cs="Times New Roman"/>
                <w:color w:val="000000"/>
                <w:sz w:val="24"/>
                <w:szCs w:val="24"/>
                <w:lang w:val="en-US" w:eastAsia="zh-CN"/>
              </w:rPr>
              <w:t xml:space="preserve">  </w:t>
            </w:r>
            <w:r>
              <w:rPr>
                <w:rFonts w:hint="eastAsia" w:ascii="Times New Roman" w:hAnsi="Times New Roman" w:eastAsia="宋体" w:cs="Times New Roman"/>
                <w:color w:val="000000"/>
                <w:kern w:val="2"/>
                <w:sz w:val="21"/>
                <w:szCs w:val="22"/>
                <w:lang w:val="en-US" w:eastAsia="zh-CN"/>
              </w:rPr>
              <w:t>《山西省建设工程造价管理协会关于 规范工程造价咨询服务收费的通知》（晋建价协字〔2014〕8 号）</w:t>
            </w:r>
            <w:r>
              <w:rPr>
                <w:rFonts w:hint="eastAsia" w:ascii="Times New Roman" w:hAnsi="Times New Roman" w:eastAsia="宋体" w:cs="Times New Roman"/>
                <w:color w:val="000000"/>
                <w:kern w:val="2"/>
                <w:sz w:val="21"/>
                <w:szCs w:val="22"/>
              </w:rPr>
              <w:t>规定收费标准的</w:t>
            </w:r>
            <w:r>
              <w:rPr>
                <w:rFonts w:hint="eastAsia" w:ascii="Times New Roman" w:hAnsi="Times New Roman" w:eastAsia="宋体" w:cs="Times New Roman"/>
                <w:color w:val="000000"/>
                <w:kern w:val="2"/>
                <w:sz w:val="21"/>
                <w:szCs w:val="22"/>
                <w:lang w:val="en-US" w:eastAsia="zh-CN"/>
              </w:rPr>
              <w:t>最低折扣率报价为评标基准价。</w:t>
            </w:r>
          </w:p>
          <w:p w14:paraId="353B120F">
            <w:pPr>
              <w:spacing w:line="420" w:lineRule="exact"/>
              <w:jc w:val="both"/>
              <w:rPr>
                <w:rFonts w:hint="eastAsia" w:ascii="Times New Roman" w:hAnsi="Times New Roman" w:eastAsia="宋体" w:cs="Times New Roman"/>
                <w:color w:val="000000"/>
                <w:kern w:val="2"/>
                <w:sz w:val="21"/>
                <w:szCs w:val="22"/>
              </w:rPr>
            </w:pPr>
            <w:r>
              <w:rPr>
                <w:rFonts w:hint="eastAsia" w:ascii="Times New Roman" w:hAnsi="Times New Roman" w:eastAsia="宋体" w:cs="Times New Roman"/>
                <w:color w:val="000000"/>
                <w:kern w:val="2"/>
                <w:sz w:val="21"/>
                <w:szCs w:val="22"/>
                <w:lang w:val="en-US" w:eastAsia="zh-CN"/>
              </w:rPr>
              <w:t>投标报价得分=</w:t>
            </w:r>
            <w:r>
              <w:rPr>
                <w:rFonts w:hint="eastAsia" w:ascii="Times New Roman" w:hAnsi="Times New Roman" w:eastAsia="宋体" w:cs="Times New Roman"/>
                <w:color w:val="000000"/>
                <w:kern w:val="2"/>
                <w:sz w:val="21"/>
                <w:szCs w:val="22"/>
              </w:rPr>
              <w:t>最低</w:t>
            </w:r>
            <w:r>
              <w:rPr>
                <w:rFonts w:hint="eastAsia" w:ascii="Times New Roman" w:hAnsi="Times New Roman" w:eastAsia="宋体" w:cs="Times New Roman"/>
                <w:color w:val="000000"/>
                <w:kern w:val="2"/>
                <w:sz w:val="21"/>
                <w:szCs w:val="22"/>
                <w:lang w:val="en-US" w:eastAsia="zh-CN"/>
              </w:rPr>
              <w:t>折扣率</w:t>
            </w:r>
            <w:r>
              <w:rPr>
                <w:rFonts w:hint="eastAsia" w:ascii="Times New Roman" w:hAnsi="Times New Roman" w:eastAsia="宋体" w:cs="Times New Roman"/>
                <w:color w:val="000000"/>
                <w:kern w:val="2"/>
                <w:sz w:val="21"/>
                <w:szCs w:val="22"/>
              </w:rPr>
              <w:t>报价/投标</w:t>
            </w:r>
            <w:r>
              <w:rPr>
                <w:rFonts w:hint="eastAsia" w:ascii="Times New Roman" w:hAnsi="Times New Roman" w:eastAsia="宋体" w:cs="Times New Roman"/>
                <w:color w:val="000000"/>
                <w:kern w:val="2"/>
                <w:sz w:val="21"/>
                <w:szCs w:val="22"/>
                <w:lang w:val="en-US" w:eastAsia="zh-CN"/>
              </w:rPr>
              <w:t>折扣</w:t>
            </w:r>
            <w:r>
              <w:rPr>
                <w:rFonts w:hint="eastAsia" w:ascii="Times New Roman" w:hAnsi="Times New Roman" w:eastAsia="宋体" w:cs="Times New Roman"/>
                <w:color w:val="000000"/>
                <w:kern w:val="2"/>
                <w:sz w:val="21"/>
                <w:szCs w:val="22"/>
              </w:rPr>
              <w:t>率报价×</w:t>
            </w:r>
            <w:r>
              <w:rPr>
                <w:rFonts w:hint="eastAsia" w:ascii="Times New Roman" w:hAnsi="Times New Roman" w:eastAsia="宋体" w:cs="Times New Roman"/>
                <w:color w:val="000000"/>
                <w:kern w:val="2"/>
                <w:sz w:val="21"/>
                <w:szCs w:val="22"/>
                <w:lang w:val="en-US" w:eastAsia="zh-CN"/>
              </w:rPr>
              <w:t>15</w:t>
            </w:r>
            <w:r>
              <w:rPr>
                <w:rFonts w:hint="eastAsia" w:ascii="Times New Roman" w:hAnsi="Times New Roman" w:eastAsia="宋体" w:cs="Times New Roman"/>
                <w:color w:val="000000"/>
                <w:kern w:val="2"/>
                <w:sz w:val="21"/>
                <w:szCs w:val="22"/>
              </w:rPr>
              <w:t>。</w:t>
            </w:r>
          </w:p>
          <w:p w14:paraId="2BAAF063">
            <w:pPr>
              <w:spacing w:line="420" w:lineRule="exact"/>
              <w:jc w:val="both"/>
              <w:rPr>
                <w:rFonts w:hint="eastAsia"/>
                <w:color w:val="000000"/>
                <w:kern w:val="2"/>
                <w:sz w:val="21"/>
                <w:szCs w:val="22"/>
              </w:rPr>
            </w:pPr>
            <w:r>
              <w:rPr>
                <w:rFonts w:hint="eastAsia" w:ascii="Times New Roman" w:hAnsi="Times New Roman" w:eastAsia="宋体" w:cs="Times New Roman"/>
                <w:color w:val="000000"/>
                <w:kern w:val="2"/>
                <w:sz w:val="21"/>
                <w:szCs w:val="22"/>
              </w:rPr>
              <w:t>两项报价合计得分为价格得分。</w:t>
            </w:r>
          </w:p>
        </w:tc>
        <w:tc>
          <w:tcPr>
            <w:tcW w:w="851" w:type="dxa"/>
            <w:vMerge w:val="continue"/>
            <w:tcBorders>
              <w:left w:val="single" w:color="auto" w:sz="4" w:space="0"/>
              <w:bottom w:val="single" w:color="auto" w:sz="4" w:space="0"/>
              <w:right w:val="single" w:color="auto" w:sz="4" w:space="0"/>
            </w:tcBorders>
            <w:noWrap w:val="0"/>
            <w:vAlign w:val="center"/>
          </w:tcPr>
          <w:p w14:paraId="7B0F472D">
            <w:pPr>
              <w:spacing w:line="420" w:lineRule="exact"/>
              <w:jc w:val="center"/>
              <w:rPr>
                <w:color w:val="000000"/>
                <w:kern w:val="2"/>
                <w:sz w:val="21"/>
                <w:szCs w:val="21"/>
              </w:rPr>
            </w:pPr>
          </w:p>
        </w:tc>
      </w:tr>
    </w:tbl>
    <w:p w14:paraId="78716AF7">
      <w:pPr>
        <w:spacing w:line="360" w:lineRule="auto"/>
        <w:jc w:val="center"/>
        <w:outlineLvl w:val="0"/>
        <w:rPr>
          <w:rFonts w:hint="eastAsia" w:ascii="宋体" w:hAnsi="宋体" w:cs="宋体"/>
          <w:b/>
          <w:color w:val="000000"/>
          <w:sz w:val="36"/>
          <w:szCs w:val="16"/>
        </w:rPr>
      </w:pPr>
    </w:p>
    <w:p w14:paraId="391F8766">
      <w:pPr>
        <w:spacing w:line="360" w:lineRule="auto"/>
        <w:jc w:val="center"/>
        <w:outlineLvl w:val="0"/>
        <w:rPr>
          <w:rFonts w:hint="eastAsia" w:ascii="宋体" w:hAnsi="宋体" w:cs="宋体"/>
          <w:b/>
          <w:color w:val="000000"/>
          <w:sz w:val="36"/>
          <w:szCs w:val="16"/>
        </w:rPr>
      </w:pPr>
    </w:p>
    <w:p w14:paraId="6D7C3BB2">
      <w:pPr>
        <w:spacing w:line="360" w:lineRule="auto"/>
        <w:jc w:val="center"/>
        <w:outlineLvl w:val="0"/>
        <w:rPr>
          <w:rFonts w:hint="eastAsia" w:ascii="宋体" w:hAnsi="宋体" w:cs="宋体"/>
          <w:b/>
          <w:color w:val="000000"/>
          <w:sz w:val="36"/>
          <w:szCs w:val="16"/>
        </w:rPr>
      </w:pPr>
    </w:p>
    <w:p w14:paraId="4FB464F0">
      <w:pPr>
        <w:spacing w:line="360" w:lineRule="auto"/>
        <w:jc w:val="center"/>
        <w:outlineLvl w:val="0"/>
        <w:rPr>
          <w:rFonts w:hint="eastAsia" w:ascii="宋体" w:hAnsi="宋体" w:cs="宋体"/>
          <w:b/>
          <w:color w:val="000000"/>
          <w:sz w:val="36"/>
          <w:szCs w:val="16"/>
        </w:rPr>
      </w:pPr>
    </w:p>
    <w:p w14:paraId="4F059C5D">
      <w:pPr>
        <w:pStyle w:val="2"/>
        <w:rPr>
          <w:rFonts w:hint="eastAsia"/>
        </w:rPr>
      </w:pPr>
    </w:p>
    <w:p w14:paraId="3497B41D">
      <w:pPr>
        <w:spacing w:line="360" w:lineRule="auto"/>
        <w:jc w:val="center"/>
        <w:outlineLvl w:val="0"/>
        <w:rPr>
          <w:rFonts w:hint="eastAsia" w:ascii="宋体" w:hAnsi="宋体" w:cs="宋体"/>
          <w:b/>
          <w:color w:val="000000"/>
          <w:sz w:val="36"/>
          <w:szCs w:val="16"/>
        </w:rPr>
      </w:pPr>
    </w:p>
    <w:p w14:paraId="606A2AE7">
      <w:pPr>
        <w:spacing w:line="360" w:lineRule="auto"/>
        <w:jc w:val="center"/>
        <w:outlineLvl w:val="0"/>
        <w:rPr>
          <w:rFonts w:hint="eastAsia" w:ascii="宋体" w:hAnsi="宋体" w:cs="宋体"/>
          <w:b/>
          <w:color w:val="000000"/>
          <w:sz w:val="36"/>
          <w:szCs w:val="16"/>
        </w:rPr>
      </w:pPr>
    </w:p>
    <w:p w14:paraId="4D13186D">
      <w:pPr>
        <w:spacing w:line="360" w:lineRule="auto"/>
        <w:jc w:val="center"/>
        <w:outlineLvl w:val="0"/>
        <w:rPr>
          <w:rFonts w:hint="eastAsia" w:ascii="宋体" w:hAnsi="宋体" w:cs="宋体"/>
          <w:b/>
          <w:color w:val="000000"/>
          <w:sz w:val="36"/>
          <w:szCs w:val="16"/>
        </w:rPr>
      </w:pPr>
    </w:p>
    <w:p w14:paraId="2FBC6CCD">
      <w:pPr>
        <w:spacing w:line="360" w:lineRule="auto"/>
        <w:jc w:val="center"/>
        <w:outlineLvl w:val="0"/>
        <w:rPr>
          <w:rFonts w:hint="eastAsia" w:ascii="宋体" w:hAnsi="宋体" w:cs="宋体"/>
          <w:b/>
          <w:color w:val="000000"/>
          <w:sz w:val="36"/>
          <w:szCs w:val="16"/>
        </w:rPr>
      </w:pPr>
    </w:p>
    <w:p w14:paraId="1AA29810">
      <w:pPr>
        <w:spacing w:line="360" w:lineRule="auto"/>
        <w:jc w:val="center"/>
        <w:outlineLvl w:val="0"/>
        <w:rPr>
          <w:rFonts w:hint="eastAsia" w:ascii="宋体" w:hAnsi="宋体" w:cs="宋体"/>
          <w:b/>
          <w:color w:val="000000"/>
          <w:sz w:val="36"/>
          <w:szCs w:val="16"/>
        </w:rPr>
      </w:pPr>
      <w:r>
        <w:rPr>
          <w:rFonts w:hint="eastAsia" w:ascii="宋体" w:hAnsi="宋体" w:cs="宋体"/>
          <w:b/>
          <w:color w:val="000000"/>
          <w:sz w:val="36"/>
          <w:szCs w:val="16"/>
        </w:rPr>
        <w:t>第四章  合同条款及格式</w:t>
      </w:r>
      <w:bookmarkEnd w:id="24"/>
      <w:bookmarkEnd w:id="25"/>
    </w:p>
    <w:p w14:paraId="2C45264B">
      <w:pPr>
        <w:spacing w:line="360" w:lineRule="auto"/>
        <w:rPr>
          <w:rFonts w:hint="eastAsia" w:ascii="宋体" w:hAnsi="宋体" w:cs="宋体"/>
          <w:color w:val="000000"/>
        </w:rPr>
      </w:pPr>
    </w:p>
    <w:p w14:paraId="3D81A6F9">
      <w:pPr>
        <w:spacing w:line="360" w:lineRule="auto"/>
        <w:jc w:val="center"/>
        <w:rPr>
          <w:rFonts w:hint="eastAsia" w:ascii="宋体" w:hAnsi="宋体" w:cs="宋体"/>
          <w:b/>
          <w:bCs/>
          <w:color w:val="000000"/>
          <w:sz w:val="36"/>
          <w:szCs w:val="36"/>
        </w:rPr>
      </w:pPr>
      <w:bookmarkStart w:id="26" w:name="12"/>
      <w:r>
        <w:rPr>
          <w:rFonts w:hint="eastAsia" w:ascii="宋体" w:hAnsi="宋体" w:cs="宋体"/>
          <w:b/>
          <w:bCs/>
          <w:color w:val="000000"/>
          <w:sz w:val="36"/>
          <w:szCs w:val="36"/>
          <w:lang w:val="en-US" w:eastAsia="zh-CN"/>
        </w:rPr>
        <w:t>工程造价咨询</w:t>
      </w:r>
      <w:r>
        <w:rPr>
          <w:rFonts w:hint="eastAsia" w:ascii="宋体" w:hAnsi="宋体" w:cs="宋体"/>
          <w:b/>
          <w:bCs/>
          <w:color w:val="000000"/>
          <w:sz w:val="36"/>
          <w:szCs w:val="36"/>
        </w:rPr>
        <w:t>服务机构入围协议</w:t>
      </w:r>
    </w:p>
    <w:p w14:paraId="268E730C">
      <w:pPr>
        <w:spacing w:line="360" w:lineRule="auto"/>
        <w:jc w:val="center"/>
        <w:rPr>
          <w:rFonts w:hint="eastAsia" w:ascii="宋体" w:hAnsi="宋体" w:cs="宋体"/>
          <w:color w:val="000000"/>
          <w:sz w:val="24"/>
          <w:szCs w:val="24"/>
        </w:rPr>
      </w:pPr>
    </w:p>
    <w:bookmarkEnd w:id="26"/>
    <w:p w14:paraId="61925844">
      <w:pPr>
        <w:spacing w:line="360" w:lineRule="auto"/>
        <w:ind w:firstLine="600" w:firstLineChars="250"/>
        <w:rPr>
          <w:rFonts w:ascii="宋体" w:hAnsi="宋体" w:cs="宋体"/>
          <w:color w:val="000000"/>
          <w:sz w:val="24"/>
          <w:szCs w:val="24"/>
        </w:rPr>
      </w:pPr>
      <w:bookmarkStart w:id="27" w:name="_Toc422322481"/>
      <w:bookmarkStart w:id="28" w:name="_Toc419045066"/>
      <w:r>
        <w:rPr>
          <w:rFonts w:hint="eastAsia" w:ascii="宋体" w:hAnsi="宋体" w:cs="宋体"/>
          <w:color w:val="000000"/>
          <w:sz w:val="24"/>
          <w:szCs w:val="24"/>
        </w:rPr>
        <w:t>甲方:山西省地震局（采购人）</w:t>
      </w:r>
    </w:p>
    <w:p w14:paraId="6199E9F2">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乙方:</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（入围供应商）</w:t>
      </w:r>
    </w:p>
    <w:p w14:paraId="0202025D">
      <w:pPr>
        <w:spacing w:line="360" w:lineRule="auto"/>
        <w:ind w:firstLine="600" w:firstLineChars="250"/>
        <w:rPr>
          <w:rFonts w:ascii="宋体" w:hAnsi="宋体" w:cs="宋体"/>
          <w:color w:val="000000"/>
          <w:sz w:val="24"/>
          <w:szCs w:val="24"/>
        </w:rPr>
      </w:pPr>
    </w:p>
    <w:p w14:paraId="51F32F2B">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经</w:t>
      </w:r>
      <w:r>
        <w:rPr>
          <w:rFonts w:hint="eastAsia" w:ascii="宋体" w:hAnsi="宋体" w:cs="宋体"/>
          <w:color w:val="000000"/>
          <w:sz w:val="24"/>
          <w:szCs w:val="24"/>
          <w:u w:val="single"/>
        </w:rPr>
        <w:t>山西省地震局</w:t>
      </w:r>
      <w:r>
        <w:rPr>
          <w:rFonts w:hint="eastAsia" w:ascii="宋体" w:hAnsi="宋体" w:cs="宋体"/>
          <w:color w:val="000000"/>
          <w:sz w:val="24"/>
          <w:szCs w:val="24"/>
          <w:u w:val="single"/>
          <w:lang w:val="en-US" w:eastAsia="zh-CN"/>
        </w:rPr>
        <w:t>工程造价咨询服务</w:t>
      </w:r>
      <w:r>
        <w:rPr>
          <w:rFonts w:hint="eastAsia" w:ascii="宋体" w:hAnsi="宋体" w:cs="宋体"/>
          <w:color w:val="000000"/>
          <w:sz w:val="24"/>
          <w:szCs w:val="24"/>
          <w:u w:val="single"/>
        </w:rPr>
        <w:t>框架协议采购项目</w:t>
      </w:r>
      <w:r>
        <w:rPr>
          <w:rFonts w:hint="eastAsia" w:ascii="宋体" w:hAnsi="宋体" w:cs="宋体"/>
          <w:color w:val="000000"/>
          <w:sz w:val="24"/>
          <w:szCs w:val="24"/>
        </w:rPr>
        <w:t>综合比选,乙方被确定为甲方实施本单位</w:t>
      </w:r>
      <w:r>
        <w:rPr>
          <w:rFonts w:hint="eastAsia" w:ascii="宋体" w:hAnsi="宋体" w:cs="宋体"/>
          <w:color w:val="000000"/>
          <w:sz w:val="24"/>
          <w:szCs w:val="24"/>
          <w:lang w:val="en-US" w:eastAsia="zh-CN"/>
        </w:rPr>
        <w:t>工程造价咨询服务</w:t>
      </w:r>
      <w:r>
        <w:rPr>
          <w:rFonts w:hint="eastAsia" w:ascii="宋体" w:hAnsi="宋体" w:cs="宋体"/>
          <w:color w:val="000000"/>
          <w:sz w:val="24"/>
          <w:szCs w:val="24"/>
        </w:rPr>
        <w:t>项目</w:t>
      </w:r>
      <w:r>
        <w:rPr>
          <w:rFonts w:hint="eastAsia" w:ascii="宋体" w:hAnsi="宋体" w:cs="宋体"/>
          <w:color w:val="000000"/>
          <w:sz w:val="24"/>
          <w:szCs w:val="24"/>
          <w:lang w:val="en-US" w:eastAsia="zh-CN"/>
        </w:rPr>
        <w:t>咨询</w:t>
      </w:r>
      <w:r>
        <w:rPr>
          <w:rFonts w:hint="eastAsia" w:ascii="宋体" w:hAnsi="宋体" w:cs="宋体"/>
          <w:color w:val="000000"/>
          <w:sz w:val="24"/>
          <w:szCs w:val="24"/>
        </w:rPr>
        <w:t>机构,根据《政府采购框架协议采购方式管理暂行办</w:t>
      </w:r>
      <w:r>
        <w:rPr>
          <w:rFonts w:hint="eastAsia" w:ascii="宋体" w:hAnsi="宋体" w:cs="宋体"/>
          <w:color w:val="000000"/>
          <w:sz w:val="24"/>
          <w:szCs w:val="24"/>
          <w:lang w:val="en-US" w:eastAsia="zh-CN"/>
        </w:rPr>
        <w:t>法</w:t>
      </w:r>
      <w:r>
        <w:rPr>
          <w:rFonts w:hint="eastAsia" w:ascii="宋体" w:hAnsi="宋体" w:cs="宋体"/>
          <w:color w:val="000000"/>
          <w:sz w:val="24"/>
          <w:szCs w:val="24"/>
        </w:rPr>
        <w:t>》 等有关规定，经协商，同意按下述条款签订本协议。</w:t>
      </w:r>
    </w:p>
    <w:p w14:paraId="52EF172D">
      <w:pPr>
        <w:spacing w:line="360" w:lineRule="auto"/>
        <w:ind w:firstLine="602" w:firstLineChars="2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一、委托内容</w:t>
      </w:r>
    </w:p>
    <w:p w14:paraId="6ACD7D10">
      <w:pPr>
        <w:spacing w:line="360" w:lineRule="auto"/>
        <w:ind w:firstLine="600" w:firstLineChars="25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为山</w:t>
      </w:r>
      <w:r>
        <w:rPr>
          <w:rFonts w:hint="eastAsia" w:ascii="宋体" w:hAnsi="宋体" w:eastAsia="宋体" w:cs="宋体"/>
          <w:color w:val="000000"/>
          <w:sz w:val="24"/>
          <w:szCs w:val="24"/>
        </w:rPr>
        <w:t>西省地震局内部的工程建设项目提供造价咨询服务，主要包括工程（概）预算的编制和审核、招标工程量清单和招标控制价的编制和审核、工程竣工结算审核、过程造价咨询服务等</w:t>
      </w:r>
      <w:r>
        <w:rPr>
          <w:rFonts w:hint="eastAsia" w:ascii="宋体" w:hAnsi="宋体" w:eastAsia="宋体" w:cs="宋体"/>
          <w:color w:val="000000"/>
          <w:sz w:val="24"/>
          <w:szCs w:val="24"/>
          <w:lang w:eastAsia="zh-CN"/>
        </w:rPr>
        <w:t>。</w:t>
      </w:r>
    </w:p>
    <w:p w14:paraId="477D8DC2">
      <w:pPr>
        <w:spacing w:line="360" w:lineRule="auto"/>
        <w:ind w:firstLine="600" w:firstLineChars="25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服务地点：山西省地震局指定地点，提供10万元以上项目的山西省内现场技术服务。</w:t>
      </w:r>
    </w:p>
    <w:p w14:paraId="3A507F0C">
      <w:pPr>
        <w:spacing w:line="360" w:lineRule="auto"/>
        <w:ind w:firstLine="602" w:firstLineChars="2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二、委托期限及其他</w:t>
      </w:r>
    </w:p>
    <w:p w14:paraId="13A72582">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本次委托期限为二年，时间从202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日开始至202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日止，2024年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日期限结束前未完成的委托项目，其委托期限为项目结束之日。</w:t>
      </w:r>
    </w:p>
    <w:p w14:paraId="43002CAF">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三、服务要求：</w:t>
      </w:r>
    </w:p>
    <w:p w14:paraId="146588B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1．造价咨询机构在成果中发生重大失误，按照国家、地方及</w:t>
      </w:r>
      <w:r>
        <w:rPr>
          <w:rFonts w:hint="eastAsia" w:ascii="宋体" w:hAnsi="宋体" w:eastAsia="宋体" w:cs="宋体"/>
          <w:color w:val="000000"/>
          <w:sz w:val="24"/>
          <w:szCs w:val="24"/>
          <w:lang w:val="en-US" w:eastAsia="zh-CN"/>
        </w:rPr>
        <w:t>山西省地震局有关</w:t>
      </w:r>
      <w:r>
        <w:rPr>
          <w:rFonts w:hint="eastAsia" w:ascii="宋体" w:hAnsi="宋体" w:eastAsia="宋体" w:cs="宋体"/>
          <w:color w:val="000000"/>
          <w:sz w:val="24"/>
          <w:szCs w:val="24"/>
        </w:rPr>
        <w:t>规定进行处罚。</w:t>
      </w:r>
    </w:p>
    <w:p w14:paraId="40FE8A9A">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只对</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负责，不得擅自就评审工作事项与建设单位有关工作人员或施工单位私自接触。确因工作需要，需在</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工作人员的组织协调下工作，期间产生的费用各自承担</w:t>
      </w:r>
      <w:r>
        <w:rPr>
          <w:rFonts w:hint="eastAsia" w:ascii="宋体" w:hAnsi="宋体" w:eastAsia="宋体" w:cs="宋体"/>
          <w:color w:val="000000"/>
          <w:sz w:val="24"/>
          <w:szCs w:val="24"/>
          <w:lang w:eastAsia="zh-CN"/>
        </w:rPr>
        <w:t>。</w:t>
      </w:r>
    </w:p>
    <w:p w14:paraId="49CDDE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负责提供工程资料，</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评审完</w:t>
      </w:r>
      <w:r>
        <w:rPr>
          <w:rFonts w:hint="eastAsia" w:ascii="宋体" w:hAnsi="宋体" w:eastAsia="宋体" w:cs="宋体"/>
          <w:color w:val="000000"/>
          <w:sz w:val="24"/>
          <w:szCs w:val="24"/>
          <w:lang w:val="en-US" w:eastAsia="zh-CN"/>
        </w:rPr>
        <w:t>成</w:t>
      </w:r>
      <w:r>
        <w:rPr>
          <w:rFonts w:hint="eastAsia" w:ascii="宋体" w:hAnsi="宋体" w:eastAsia="宋体" w:cs="宋体"/>
          <w:color w:val="000000"/>
          <w:sz w:val="24"/>
          <w:szCs w:val="24"/>
        </w:rPr>
        <w:t>后，要及时、完整归还送审资料</w:t>
      </w:r>
      <w:r>
        <w:rPr>
          <w:rFonts w:hint="eastAsia" w:ascii="宋体" w:hAnsi="宋体" w:eastAsia="宋体" w:cs="宋体"/>
          <w:color w:val="000000"/>
          <w:sz w:val="24"/>
          <w:szCs w:val="24"/>
          <w:lang w:eastAsia="zh-CN"/>
        </w:rPr>
        <w:t>。</w:t>
      </w:r>
    </w:p>
    <w:p w14:paraId="0083C87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4.根据国家相关法规编制评审报告</w:t>
      </w:r>
      <w:r>
        <w:rPr>
          <w:rFonts w:hint="eastAsia" w:ascii="宋体" w:hAnsi="宋体" w:eastAsia="宋体" w:cs="宋体"/>
          <w:color w:val="000000"/>
          <w:sz w:val="24"/>
          <w:szCs w:val="24"/>
          <w:lang w:eastAsia="zh-CN"/>
        </w:rPr>
        <w:t>。</w:t>
      </w:r>
    </w:p>
    <w:p w14:paraId="5F4D7B70">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5.评审过程中的重大事项要及时同</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沟通</w:t>
      </w:r>
      <w:r>
        <w:rPr>
          <w:rFonts w:hint="eastAsia" w:ascii="宋体" w:hAnsi="宋体" w:eastAsia="宋体" w:cs="宋体"/>
          <w:color w:val="000000"/>
          <w:sz w:val="24"/>
          <w:szCs w:val="24"/>
          <w:lang w:eastAsia="zh-CN"/>
        </w:rPr>
        <w:t>。</w:t>
      </w:r>
    </w:p>
    <w:p w14:paraId="175A7FC1">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ascii="宋体" w:hAnsi="宋体" w:cs="宋体"/>
          <w:b/>
          <w:color w:val="000000"/>
          <w:sz w:val="24"/>
          <w:szCs w:val="24"/>
        </w:rPr>
      </w:pPr>
      <w:r>
        <w:rPr>
          <w:rFonts w:hint="eastAsia" w:ascii="宋体" w:hAnsi="宋体" w:cs="宋体"/>
          <w:b/>
          <w:color w:val="000000"/>
          <w:sz w:val="24"/>
          <w:szCs w:val="24"/>
          <w:lang w:val="en-US" w:eastAsia="zh-CN"/>
        </w:rPr>
        <w:t>四</w:t>
      </w:r>
      <w:r>
        <w:rPr>
          <w:rFonts w:hint="eastAsia" w:ascii="宋体" w:hAnsi="宋体" w:cs="宋体"/>
          <w:b/>
          <w:color w:val="000000"/>
          <w:sz w:val="24"/>
          <w:szCs w:val="24"/>
        </w:rPr>
        <w:t>、甲乙双方权利义务</w:t>
      </w:r>
    </w:p>
    <w:p w14:paraId="166EA00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color w:val="000000"/>
          <w:sz w:val="24"/>
          <w:szCs w:val="24"/>
        </w:rPr>
      </w:pPr>
      <w:r>
        <w:rPr>
          <w:rFonts w:hint="eastAsia" w:ascii="宋体" w:hAnsi="宋体" w:cs="宋体"/>
          <w:color w:val="000000"/>
          <w:sz w:val="24"/>
          <w:szCs w:val="24"/>
        </w:rPr>
        <w:t>(一)甲方权利义务</w:t>
      </w:r>
    </w:p>
    <w:p w14:paraId="3BA82B1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1、根据需要向乙方委托相关</w:t>
      </w:r>
      <w:r>
        <w:rPr>
          <w:rFonts w:hint="eastAsia" w:ascii="宋体" w:hAnsi="宋体" w:cs="宋体"/>
          <w:color w:val="000000"/>
          <w:sz w:val="24"/>
          <w:szCs w:val="24"/>
          <w:lang w:val="en-US" w:eastAsia="zh-CN"/>
        </w:rPr>
        <w:t>造价咨询</w:t>
      </w:r>
      <w:r>
        <w:rPr>
          <w:rFonts w:hint="eastAsia" w:ascii="宋体" w:hAnsi="宋体" w:cs="宋体"/>
          <w:color w:val="000000"/>
          <w:sz w:val="24"/>
          <w:szCs w:val="24"/>
        </w:rPr>
        <w:t>业务，并提出工作的具体要求。</w:t>
      </w:r>
    </w:p>
    <w:p w14:paraId="1EAD80D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2、应当全面、客观和及时地向乙方提供与造价咨询业务有关的各种文件、资料；</w:t>
      </w:r>
    </w:p>
    <w:p w14:paraId="742CB39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、负责按照甲方相关管理办法对乙方服务工作进行考核并支付相关费用</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考核不合格甲方有权终止协议</w:t>
      </w:r>
      <w:r>
        <w:rPr>
          <w:rFonts w:hint="eastAsia" w:ascii="宋体" w:hAnsi="宋体" w:cs="宋体"/>
          <w:color w:val="000000"/>
          <w:sz w:val="24"/>
          <w:szCs w:val="24"/>
        </w:rPr>
        <w:t>。</w:t>
      </w:r>
    </w:p>
    <w:p w14:paraId="3F5D747A">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color w:val="000000"/>
          <w:sz w:val="24"/>
          <w:szCs w:val="24"/>
        </w:rPr>
      </w:pPr>
      <w:r>
        <w:rPr>
          <w:rFonts w:hint="eastAsia" w:ascii="宋体" w:hAnsi="宋体" w:cs="宋体"/>
          <w:color w:val="000000"/>
          <w:sz w:val="24"/>
          <w:szCs w:val="24"/>
        </w:rPr>
        <w:t>(二)乙方权利义务</w:t>
      </w:r>
    </w:p>
    <w:p w14:paraId="455826D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1、有权根据相关法律法规、行业准则，对甲方委托项目预(概)算的评审工作依法独立、客观、公正地开展评审。</w:t>
      </w:r>
    </w:p>
    <w:p w14:paraId="065035F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2、在实施项目评审过程中，需要甲方协调建设单位提供的评审资料交接、延伸评审事项，可以向甲方提出，并由甲方协调、协助处理。</w:t>
      </w:r>
    </w:p>
    <w:p w14:paraId="4731C028">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3、享有本协议约定收取评审费用的权利。</w:t>
      </w:r>
    </w:p>
    <w:p w14:paraId="6A0465C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、乙方有义务在本单位中选派符合项目要求的专业人员参与服务工作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在本协议履行期间不得自行更换服务人员。</w:t>
      </w:r>
    </w:p>
    <w:p w14:paraId="0CE92C7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、乙方及其派出人员在工作中有义务接受甲方的管理指导、质量监督和验收考评。工作过程中服从甲方的工作安排，并按期完成服务任务，并确保结果真实、合法和准确。</w:t>
      </w:r>
    </w:p>
    <w:p w14:paraId="012A859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、乙方在工作中要严格执行国家有关政策规定，做到程序合规，格式规范、内容完整，证据充分适当，评审结果报告格式规范、评审事实表述清楚、评审评价恰当、问题定性及法规适用准确。</w:t>
      </w:r>
    </w:p>
    <w:p w14:paraId="784F740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、乙方及其派出人员有义务全面、真实、准确的反映所承担工作事项的情况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发现违法违纪问题应及时向甲方汇报，不得隐瞒。</w:t>
      </w:r>
    </w:p>
    <w:p w14:paraId="36551CA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、乙方及其派出人员有义务完成实施方案确定的事项，并向甲方提交内容一致的成果文件，并对其真实性、合法性、完整性、准确性负责。</w:t>
      </w:r>
    </w:p>
    <w:p w14:paraId="2952DEA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乙方及其派出人员在工作期间应遵守廉政纪律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保密纪律</w:t>
      </w:r>
      <w:r>
        <w:rPr>
          <w:rFonts w:hint="eastAsia" w:ascii="宋体" w:hAnsi="宋体" w:eastAsia="宋体" w:cs="宋体"/>
          <w:color w:val="000000"/>
          <w:sz w:val="24"/>
          <w:szCs w:val="24"/>
        </w:rPr>
        <w:t>和</w:t>
      </w:r>
      <w:r>
        <w:rPr>
          <w:rFonts w:hint="eastAsia" w:ascii="宋体" w:hAnsi="宋体" w:eastAsia="宋体" w:cs="宋体"/>
          <w:color w:val="000000"/>
          <w:sz w:val="24"/>
          <w:szCs w:val="24"/>
          <w:lang w:val="en-US" w:eastAsia="zh-CN"/>
        </w:rPr>
        <w:t>工作</w:t>
      </w:r>
      <w:r>
        <w:rPr>
          <w:rFonts w:hint="eastAsia" w:ascii="宋体" w:hAnsi="宋体" w:eastAsia="宋体" w:cs="宋体"/>
          <w:color w:val="000000"/>
          <w:sz w:val="24"/>
          <w:szCs w:val="24"/>
        </w:rPr>
        <w:t>纪律，违反廉洁纪律</w:t>
      </w:r>
      <w:r>
        <w:rPr>
          <w:rFonts w:hint="eastAsia" w:ascii="宋体" w:hAnsi="宋体" w:eastAsia="宋体" w:cs="宋体"/>
          <w:color w:val="000000"/>
          <w:sz w:val="24"/>
          <w:szCs w:val="24"/>
          <w:lang w:val="en-US" w:eastAsia="zh-CN"/>
        </w:rPr>
        <w:t>和保密纪律</w:t>
      </w:r>
      <w:r>
        <w:rPr>
          <w:rFonts w:hint="eastAsia" w:ascii="宋体" w:hAnsi="宋体" w:eastAsia="宋体" w:cs="宋体"/>
          <w:color w:val="000000"/>
          <w:sz w:val="24"/>
          <w:szCs w:val="24"/>
        </w:rPr>
        <w:t>实行“ 一票否决”。</w:t>
      </w:r>
    </w:p>
    <w:p w14:paraId="49189F5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、未经甲方同意或组织，不得擅自与项目建设、设计、施工、供应商等单位核对项目有关事项。</w:t>
      </w:r>
    </w:p>
    <w:p w14:paraId="7859B77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、乙方及其派出人员对承办事项及工作结果有义务参加甲方或有关部门组织的听证、复议、裁决或诉讼等工作，负责相关评审事项的解释、答疑和澄清。</w:t>
      </w:r>
    </w:p>
    <w:p w14:paraId="3EA4E6C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、乙方及其派出人员在工作中不得以甲方及其人员名义从事与委托事项无关的活动。</w:t>
      </w:r>
    </w:p>
    <w:p w14:paraId="4EC2211F">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、乙方及其派出人员不得使用甲方委托事项的资料和结果，用于与委托事项无关的目的。</w:t>
      </w:r>
    </w:p>
    <w:p w14:paraId="431D2CF2">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、乙方不得将甲方委托的工作事项转包、分包给任何第三方实施完成。</w:t>
      </w:r>
    </w:p>
    <w:p w14:paraId="7399685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、乙方对其出具的成果文件真实性、合法性负责，对其出具的评审结果报告中评审事实、定性独立承担法律责任。</w:t>
      </w:r>
    </w:p>
    <w:p w14:paraId="6BCE2F7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、乙方必须在本协议约定的时间内完成相关工作，除特殊情况外，由于乙方原因导致工作延期给甲方造成的损失由乙方承担。</w:t>
      </w:r>
    </w:p>
    <w:p w14:paraId="433D7CD4">
      <w:pPr>
        <w:spacing w:line="360" w:lineRule="auto"/>
        <w:ind w:firstLine="600" w:firstLineChars="250"/>
        <w:rPr>
          <w:rFonts w:ascii="宋体" w:hAnsi="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、乙方人员在工作过程中的出行安全责任由乙方负责。</w:t>
      </w:r>
    </w:p>
    <w:p w14:paraId="73A57C40">
      <w:pPr>
        <w:spacing w:line="360" w:lineRule="auto"/>
        <w:ind w:firstLine="602" w:firstLineChars="250"/>
        <w:rPr>
          <w:rFonts w:ascii="宋体" w:hAnsi="宋体" w:cs="宋体"/>
          <w:b/>
          <w:color w:val="000000"/>
          <w:sz w:val="24"/>
          <w:szCs w:val="24"/>
        </w:rPr>
      </w:pPr>
      <w:r>
        <w:rPr>
          <w:rFonts w:hint="eastAsia" w:ascii="宋体" w:hAnsi="宋体" w:cs="宋体"/>
          <w:b/>
          <w:color w:val="000000"/>
          <w:sz w:val="24"/>
          <w:szCs w:val="24"/>
          <w:lang w:val="en-US" w:eastAsia="zh-CN"/>
        </w:rPr>
        <w:t>五</w:t>
      </w:r>
      <w:r>
        <w:rPr>
          <w:rFonts w:hint="eastAsia" w:ascii="宋体" w:hAnsi="宋体" w:cs="宋体"/>
          <w:b/>
          <w:color w:val="000000"/>
          <w:sz w:val="24"/>
          <w:szCs w:val="24"/>
        </w:rPr>
        <w:t>、争议的解决</w:t>
      </w:r>
    </w:p>
    <w:p w14:paraId="0D14BE8E">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甲乙双方因合同履行过程中发生争议的，应协商解决，协商不成的，任何一方均可向甲方所在地人民法院提起诉讼请求。</w:t>
      </w:r>
    </w:p>
    <w:p w14:paraId="41149340">
      <w:pPr>
        <w:spacing w:line="360" w:lineRule="auto"/>
        <w:ind w:firstLine="602" w:firstLineChars="250"/>
        <w:rPr>
          <w:rFonts w:hint="default" w:ascii="宋体" w:hAnsi="宋体" w:eastAsia="宋体" w:cs="宋体"/>
          <w:b w:val="0"/>
          <w:bCs w:val="0"/>
          <w:color w:val="000000"/>
          <w:sz w:val="24"/>
          <w:szCs w:val="24"/>
          <w:lang w:val="en-US" w:eastAsia="zh-CN"/>
        </w:rPr>
      </w:pPr>
      <w:r>
        <w:rPr>
          <w:rFonts w:hint="eastAsia" w:ascii="宋体" w:hAnsi="宋体" w:eastAsia="宋体" w:cs="宋体"/>
          <w:b/>
          <w:color w:val="000000"/>
          <w:sz w:val="24"/>
          <w:szCs w:val="24"/>
          <w:lang w:val="en-US" w:eastAsia="zh-CN"/>
        </w:rPr>
        <w:t>六、服务费：</w:t>
      </w:r>
      <w:r>
        <w:rPr>
          <w:rFonts w:hint="eastAsia" w:ascii="宋体" w:hAnsi="宋体" w:eastAsia="宋体" w:cs="宋体"/>
          <w:color w:val="000000"/>
          <w:sz w:val="24"/>
          <w:szCs w:val="24"/>
          <w:lang w:val="en-US" w:eastAsia="zh-CN"/>
        </w:rPr>
        <w:t>20万元以下工程项目（概）预算审核、 招标工程量清单和招标控制价的编制和审核的年服务费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元，</w:t>
      </w:r>
      <w:r>
        <w:rPr>
          <w:rFonts w:hint="eastAsia" w:ascii="宋体" w:hAnsi="宋体" w:eastAsia="宋体" w:cs="宋体"/>
          <w:color w:val="000000"/>
          <w:sz w:val="24"/>
          <w:szCs w:val="24"/>
          <w:lang w:val="en-US" w:eastAsia="zh-CN"/>
        </w:rPr>
        <w:t>在协议签订后按年度支付。</w:t>
      </w:r>
      <w:r>
        <w:rPr>
          <w:rFonts w:hint="eastAsia" w:ascii="宋体" w:hAnsi="宋体" w:eastAsia="宋体" w:cs="宋体"/>
          <w:b w:val="0"/>
          <w:bCs w:val="0"/>
          <w:color w:val="000000"/>
          <w:sz w:val="24"/>
          <w:szCs w:val="24"/>
          <w:lang w:val="en-US" w:eastAsia="zh-CN"/>
        </w:rPr>
        <w:t>20万元以上工程项目的预算审核，依据《山西省建设工程造价管理协会关于规范工程造价咨询服务收费的通知》(晋建价协字(2014) 8号)规定收费标准的</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折计算，按年度结算一次性支付；</w:t>
      </w:r>
      <w:r>
        <w:rPr>
          <w:rFonts w:hint="eastAsia" w:ascii="宋体" w:hAnsi="宋体" w:eastAsia="宋体" w:cs="宋体"/>
          <w:b w:val="0"/>
          <w:bCs w:val="0"/>
          <w:color w:val="000000"/>
          <w:sz w:val="24"/>
          <w:szCs w:val="24"/>
        </w:rPr>
        <w:t>工程项目竣工结算审核采取“一项目一委托一</w:t>
      </w:r>
      <w:r>
        <w:rPr>
          <w:rFonts w:hint="eastAsia" w:ascii="宋体" w:hAnsi="宋体" w:eastAsia="宋体" w:cs="宋体"/>
          <w:b w:val="0"/>
          <w:bCs w:val="0"/>
          <w:color w:val="000000"/>
          <w:sz w:val="24"/>
          <w:szCs w:val="24"/>
          <w:lang w:val="en-US" w:eastAsia="zh-CN"/>
        </w:rPr>
        <w:t>支付</w:t>
      </w:r>
      <w:r>
        <w:rPr>
          <w:rFonts w:hint="eastAsia" w:ascii="宋体" w:hAnsi="宋体" w:eastAsia="宋体" w:cs="宋体"/>
          <w:b w:val="0"/>
          <w:bCs w:val="0"/>
          <w:color w:val="000000"/>
          <w:sz w:val="24"/>
          <w:szCs w:val="24"/>
        </w:rPr>
        <w:t>”的方式，就具体单个</w:t>
      </w:r>
      <w:r>
        <w:rPr>
          <w:rFonts w:hint="eastAsia" w:ascii="宋体" w:hAnsi="宋体" w:eastAsia="宋体" w:cs="宋体"/>
          <w:b w:val="0"/>
          <w:bCs w:val="0"/>
          <w:color w:val="000000"/>
          <w:sz w:val="24"/>
          <w:szCs w:val="24"/>
          <w:lang w:val="en-US" w:eastAsia="zh-CN"/>
        </w:rPr>
        <w:t>项目商定委托内容、时间、地点，按次支付</w:t>
      </w:r>
      <w:r>
        <w:rPr>
          <w:rFonts w:hint="eastAsia" w:ascii="宋体" w:hAnsi="宋体" w:eastAsia="宋体" w:cs="宋体"/>
          <w:b w:val="0"/>
          <w:bCs w:val="0"/>
          <w:color w:val="000000"/>
          <w:sz w:val="24"/>
          <w:szCs w:val="24"/>
        </w:rPr>
        <w:t>。</w:t>
      </w:r>
    </w:p>
    <w:p w14:paraId="73E6E05C">
      <w:pPr>
        <w:spacing w:line="360" w:lineRule="auto"/>
        <w:ind w:firstLine="602" w:firstLineChars="250"/>
        <w:rPr>
          <w:rFonts w:ascii="宋体" w:hAnsi="宋体" w:cs="宋体"/>
          <w:b/>
          <w:color w:val="000000"/>
          <w:sz w:val="24"/>
          <w:szCs w:val="24"/>
        </w:rPr>
      </w:pPr>
      <w:r>
        <w:rPr>
          <w:rFonts w:hint="eastAsia" w:ascii="宋体" w:hAnsi="宋体" w:cs="宋体"/>
          <w:b/>
          <w:color w:val="000000"/>
          <w:sz w:val="24"/>
          <w:szCs w:val="24"/>
          <w:lang w:val="en-US" w:eastAsia="zh-CN"/>
        </w:rPr>
        <w:t>四</w:t>
      </w:r>
      <w:r>
        <w:rPr>
          <w:rFonts w:hint="eastAsia" w:ascii="宋体" w:hAnsi="宋体" w:cs="宋体"/>
          <w:b/>
          <w:color w:val="000000"/>
          <w:sz w:val="24"/>
          <w:szCs w:val="24"/>
        </w:rPr>
        <w:t>、其他约定</w:t>
      </w:r>
    </w:p>
    <w:p w14:paraId="0B126B07">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1、本协议于甲、乙双方法定代表人或其委托代理人签章且加盖公章或合同专用章后生效。</w:t>
      </w:r>
    </w:p>
    <w:p w14:paraId="0ECAF45D">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2、本</w:t>
      </w:r>
      <w:r>
        <w:rPr>
          <w:rFonts w:hint="eastAsia" w:ascii="宋体" w:hAnsi="宋体" w:cs="宋体"/>
          <w:color w:val="000000"/>
          <w:sz w:val="24"/>
          <w:szCs w:val="24"/>
          <w:lang w:val="en-US" w:eastAsia="zh-CN"/>
        </w:rPr>
        <w:t>协议</w:t>
      </w:r>
      <w:r>
        <w:rPr>
          <w:rFonts w:hint="eastAsia" w:ascii="宋体" w:hAnsi="宋体" w:cs="宋体"/>
          <w:color w:val="000000"/>
          <w:sz w:val="24"/>
          <w:szCs w:val="24"/>
        </w:rPr>
        <w:t>未尽事宜，甲乙双方协商另行签订补充协议，补充协议作为</w:t>
      </w:r>
      <w:r>
        <w:rPr>
          <w:rFonts w:hint="eastAsia" w:ascii="宋体" w:hAnsi="宋体" w:cs="宋体"/>
          <w:color w:val="000000"/>
          <w:sz w:val="24"/>
          <w:szCs w:val="24"/>
          <w:lang w:val="en-US" w:eastAsia="zh-CN"/>
        </w:rPr>
        <w:t>本协议</w:t>
      </w:r>
      <w:r>
        <w:rPr>
          <w:rFonts w:hint="eastAsia" w:ascii="宋体" w:hAnsi="宋体" w:cs="宋体"/>
          <w:color w:val="000000"/>
          <w:sz w:val="24"/>
          <w:szCs w:val="24"/>
        </w:rPr>
        <w:t>附件，与本</w:t>
      </w:r>
      <w:r>
        <w:rPr>
          <w:rFonts w:hint="eastAsia" w:ascii="宋体" w:hAnsi="宋体" w:cs="宋体"/>
          <w:color w:val="000000"/>
          <w:sz w:val="24"/>
          <w:szCs w:val="24"/>
          <w:lang w:val="en-US" w:eastAsia="zh-CN"/>
        </w:rPr>
        <w:t>协议</w:t>
      </w:r>
      <w:r>
        <w:rPr>
          <w:rFonts w:hint="eastAsia" w:ascii="宋体" w:hAnsi="宋体" w:cs="宋体"/>
          <w:color w:val="000000"/>
          <w:sz w:val="24"/>
          <w:szCs w:val="24"/>
        </w:rPr>
        <w:t>具有同等法律效力。</w:t>
      </w:r>
    </w:p>
    <w:p w14:paraId="1A50F77E">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3、本</w:t>
      </w:r>
      <w:r>
        <w:rPr>
          <w:rFonts w:hint="eastAsia" w:ascii="宋体" w:hAnsi="宋体" w:cs="宋体"/>
          <w:color w:val="000000"/>
          <w:sz w:val="24"/>
          <w:szCs w:val="24"/>
          <w:lang w:val="en-US" w:eastAsia="zh-CN"/>
        </w:rPr>
        <w:t>协议</w:t>
      </w:r>
      <w:r>
        <w:rPr>
          <w:rFonts w:hint="eastAsia" w:ascii="宋体" w:hAnsi="宋体" w:cs="宋体"/>
          <w:color w:val="000000"/>
          <w:sz w:val="24"/>
          <w:szCs w:val="24"/>
        </w:rPr>
        <w:t>一式</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份，甲、乙双方各执</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份</w:t>
      </w:r>
    </w:p>
    <w:p w14:paraId="0450021E">
      <w:pPr>
        <w:spacing w:line="360" w:lineRule="auto"/>
        <w:ind w:firstLine="360" w:firstLineChars="150"/>
        <w:rPr>
          <w:rFonts w:hint="eastAsia" w:ascii="宋体" w:hAnsi="宋体" w:cs="宋体"/>
          <w:color w:val="000000"/>
          <w:sz w:val="24"/>
          <w:szCs w:val="24"/>
        </w:rPr>
      </w:pPr>
    </w:p>
    <w:tbl>
      <w:tblPr>
        <w:tblStyle w:val="8"/>
        <w:tblW w:w="0" w:type="auto"/>
        <w:tblInd w:w="0" w:type="dxa"/>
        <w:tblLayout w:type="fixed"/>
        <w:tblCellMar>
          <w:top w:w="0" w:type="dxa"/>
          <w:left w:w="108" w:type="dxa"/>
          <w:bottom w:w="0" w:type="dxa"/>
          <w:right w:w="108" w:type="dxa"/>
        </w:tblCellMar>
      </w:tblPr>
      <w:tblGrid>
        <w:gridCol w:w="4500"/>
        <w:gridCol w:w="4500"/>
      </w:tblGrid>
      <w:tr w14:paraId="03DAF65A">
        <w:tblPrEx>
          <w:tblCellMar>
            <w:top w:w="0" w:type="dxa"/>
            <w:left w:w="108" w:type="dxa"/>
            <w:bottom w:w="0" w:type="dxa"/>
            <w:right w:w="108" w:type="dxa"/>
          </w:tblCellMar>
        </w:tblPrEx>
        <w:trPr>
          <w:trHeight w:val="2920" w:hRule="atLeast"/>
        </w:trPr>
        <w:tc>
          <w:tcPr>
            <w:tcW w:w="4500" w:type="dxa"/>
            <w:noWrap w:val="0"/>
            <w:vAlign w:val="top"/>
          </w:tcPr>
          <w:p w14:paraId="7764923F">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甲方：(公章)</w:t>
            </w:r>
          </w:p>
          <w:p w14:paraId="2C87899A">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lang w:val="en-US" w:eastAsia="zh-CN"/>
              </w:rPr>
              <w:t>或委托代理人</w:t>
            </w:r>
            <w:r>
              <w:rPr>
                <w:rFonts w:hint="eastAsia" w:ascii="宋体" w:hAnsi="宋体" w:cs="宋体"/>
                <w:color w:val="000000"/>
                <w:sz w:val="24"/>
                <w:szCs w:val="24"/>
              </w:rPr>
              <w:t>：</w:t>
            </w:r>
          </w:p>
          <w:p w14:paraId="7B054F9C">
            <w:pPr>
              <w:widowControl w:val="0"/>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签订日期：</w:t>
            </w:r>
          </w:p>
        </w:tc>
        <w:tc>
          <w:tcPr>
            <w:tcW w:w="4500" w:type="dxa"/>
            <w:noWrap w:val="0"/>
            <w:vAlign w:val="top"/>
          </w:tcPr>
          <w:p w14:paraId="4A83A1DE">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乙方：(公章)</w:t>
            </w:r>
          </w:p>
          <w:p w14:paraId="6EF3EEF2">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lang w:val="en-US" w:eastAsia="zh-CN"/>
              </w:rPr>
              <w:t>或</w:t>
            </w:r>
            <w:r>
              <w:rPr>
                <w:rFonts w:hint="eastAsia" w:ascii="宋体" w:hAnsi="宋体" w:cs="宋体"/>
                <w:color w:val="000000"/>
                <w:sz w:val="24"/>
                <w:szCs w:val="24"/>
              </w:rPr>
              <w:t>委托代理人：</w:t>
            </w:r>
          </w:p>
          <w:p w14:paraId="439E6FAC">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签订日期：</w:t>
            </w:r>
          </w:p>
        </w:tc>
      </w:tr>
    </w:tbl>
    <w:p w14:paraId="07CA31A5">
      <w:pPr>
        <w:spacing w:line="360" w:lineRule="auto"/>
        <w:jc w:val="center"/>
        <w:rPr>
          <w:rFonts w:hint="eastAsia" w:ascii="宋体" w:hAnsi="宋体" w:cs="宋体"/>
          <w:b/>
          <w:color w:val="000000"/>
          <w:sz w:val="36"/>
          <w:szCs w:val="16"/>
        </w:rPr>
      </w:pPr>
      <w:r>
        <w:rPr>
          <w:rFonts w:hint="eastAsia" w:ascii="宋体" w:hAnsi="宋体"/>
          <w:b/>
          <w:bCs/>
          <w:color w:val="000000"/>
          <w:kern w:val="44"/>
          <w:sz w:val="30"/>
          <w:szCs w:val="30"/>
        </w:rPr>
        <w:br w:type="page"/>
      </w:r>
      <w:bookmarkEnd w:id="27"/>
      <w:bookmarkEnd w:id="28"/>
      <w:bookmarkStart w:id="29" w:name="_Toc24391457"/>
      <w:bookmarkStart w:id="30" w:name="_Toc522733485"/>
      <w:r>
        <w:rPr>
          <w:rFonts w:hint="eastAsia" w:ascii="宋体" w:hAnsi="宋体" w:cs="宋体"/>
          <w:b/>
          <w:color w:val="000000"/>
          <w:sz w:val="36"/>
          <w:szCs w:val="16"/>
        </w:rPr>
        <w:t>第五章  采购人要求</w:t>
      </w:r>
      <w:bookmarkEnd w:id="29"/>
      <w:bookmarkEnd w:id="30"/>
    </w:p>
    <w:p w14:paraId="0A52B6BB">
      <w:pPr>
        <w:spacing w:line="360" w:lineRule="auto"/>
        <w:ind w:firstLine="600" w:firstLineChars="250"/>
        <w:rPr>
          <w:rFonts w:hint="eastAsia" w:ascii="黑体" w:hAnsi="黑体" w:eastAsia="黑体" w:cs="黑体"/>
          <w:color w:val="000000"/>
          <w:sz w:val="24"/>
          <w:szCs w:val="24"/>
          <w:lang w:val="en-US" w:eastAsia="zh-CN"/>
        </w:rPr>
      </w:pPr>
      <w:bookmarkStart w:id="31" w:name="page79"/>
      <w:bookmarkEnd w:id="31"/>
      <w:r>
        <w:rPr>
          <w:rFonts w:hint="eastAsia" w:ascii="黑体" w:hAnsi="黑体" w:eastAsia="黑体" w:cs="黑体"/>
          <w:color w:val="000000"/>
          <w:sz w:val="24"/>
          <w:szCs w:val="24"/>
          <w:lang w:val="en-US" w:eastAsia="zh-CN"/>
        </w:rPr>
        <w:t>一、项目概况</w:t>
      </w:r>
    </w:p>
    <w:p w14:paraId="1D9C8E44">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1.工作内容：为山西省地震局内部的工程建设项目提供造价咨询服务，主要包括工程（概）预算的编制和审核、招标工程量清单和招标控制价的编制和审核、工程竣工结算审核、过程造价咨询服务等。</w:t>
      </w:r>
    </w:p>
    <w:p w14:paraId="295BE3E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2.服务时间：自签订</w:t>
      </w:r>
      <w:r>
        <w:rPr>
          <w:rFonts w:hint="eastAsia" w:ascii="宋体" w:hAnsi="宋体" w:eastAsia="宋体" w:cs="宋体"/>
          <w:color w:val="000000"/>
          <w:sz w:val="24"/>
          <w:szCs w:val="24"/>
          <w:lang w:val="en-US" w:eastAsia="zh-CN"/>
        </w:rPr>
        <w:t>协议</w:t>
      </w:r>
      <w:r>
        <w:rPr>
          <w:rFonts w:hint="eastAsia" w:ascii="宋体" w:hAnsi="宋体" w:eastAsia="宋体" w:cs="宋体"/>
          <w:color w:val="000000"/>
          <w:sz w:val="24"/>
          <w:szCs w:val="24"/>
        </w:rPr>
        <w:t>后 2 年。</w:t>
      </w:r>
    </w:p>
    <w:p w14:paraId="0E95ECA8">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3.服务地点：山西省地震局指定地点，提供10万元以上项目的山西省内现场技术服务。</w:t>
      </w:r>
    </w:p>
    <w:p w14:paraId="4C74D2A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4.质量标准：符合国家(和省市)现行规范标准。</w:t>
      </w:r>
    </w:p>
    <w:p w14:paraId="6CE714A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拟</w:t>
      </w:r>
      <w:r>
        <w:rPr>
          <w:rFonts w:hint="eastAsia" w:ascii="宋体" w:hAnsi="宋体" w:eastAsia="宋体" w:cs="宋体"/>
          <w:color w:val="000000"/>
          <w:sz w:val="24"/>
          <w:szCs w:val="24"/>
        </w:rPr>
        <w:t>入围数量：</w:t>
      </w:r>
      <w:r>
        <w:rPr>
          <w:rFonts w:hint="eastAsia" w:ascii="宋体" w:hAnsi="宋体" w:eastAsia="宋体" w:cs="宋体"/>
          <w:color w:val="000000"/>
          <w:sz w:val="24"/>
          <w:szCs w:val="24"/>
          <w:lang w:val="en-US" w:eastAsia="zh-CN"/>
        </w:rPr>
        <w:t>1家</w:t>
      </w:r>
      <w:r>
        <w:rPr>
          <w:rFonts w:hint="eastAsia" w:ascii="宋体" w:hAnsi="宋体" w:eastAsia="宋体" w:cs="宋体"/>
          <w:color w:val="000000"/>
          <w:sz w:val="24"/>
          <w:szCs w:val="24"/>
        </w:rPr>
        <w:t>。</w:t>
      </w:r>
    </w:p>
    <w:p w14:paraId="2CB7787F">
      <w:pPr>
        <w:spacing w:line="360" w:lineRule="auto"/>
        <w:ind w:firstLine="600" w:firstLineChars="250"/>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二、服务要求</w:t>
      </w:r>
    </w:p>
    <w:p w14:paraId="667DB34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1．服务范围：内容包括但不限于工程量清单、控制价 (最高投标限价) 的编制； 工程预算编制；工程预 (结) 算审核；工程竣工决算的编制或审核。</w:t>
      </w:r>
    </w:p>
    <w:p w14:paraId="79FCCE4F">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2．造价咨询机构在成果中发生重大失误，按照国家、地方及采购人规定进行处罚。</w:t>
      </w:r>
    </w:p>
    <w:p w14:paraId="3002AC3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3．入围供应商只对采购人负责，不得擅自就评审工作事项与建设单位有关工作人员或施工单位私自接触 。确因工作需要，需在采购人工作人员的组织协调下工作，期间产生的费用各自承担；</w:t>
      </w:r>
    </w:p>
    <w:p w14:paraId="4A167F8B">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4．采购人负责提供工程资料，入围供应商评审完工后，要及时、完整归还送审资料；</w:t>
      </w:r>
    </w:p>
    <w:p w14:paraId="38F17F5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5.根据国家相关法规编制评审报告；</w:t>
      </w:r>
    </w:p>
    <w:p w14:paraId="12DB2A8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6.评审过程中的重大事项要及时同采购人沟通；</w:t>
      </w:r>
    </w:p>
    <w:p w14:paraId="157BBF2E">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7.入围供应商在服务期间，釆购人不保证入围供应商的具体业务量，均按实际发生业务结算。请供应商考虑此风险的情况下自主决定是否参与本项目。</w:t>
      </w:r>
    </w:p>
    <w:p w14:paraId="7816299B">
      <w:pPr>
        <w:spacing w:line="360" w:lineRule="auto"/>
        <w:ind w:firstLine="600" w:firstLineChars="250"/>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三、质量要求</w:t>
      </w:r>
    </w:p>
    <w:p w14:paraId="2BF54AE2">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1、能够严格执行国家及行业相关规范、规程、标准。</w:t>
      </w:r>
    </w:p>
    <w:p w14:paraId="7F2D1F0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2、具有很强的政策性、专业性、实用性、可操作性和经济性。</w:t>
      </w:r>
    </w:p>
    <w:p w14:paraId="5541095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3、编制内容全面，深度和内容达到规定的要求。</w:t>
      </w:r>
    </w:p>
    <w:p w14:paraId="14E4923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4、方案编排科学、合理，能满足本项目造价咨询服务要求。</w:t>
      </w:r>
    </w:p>
    <w:p w14:paraId="7777927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5、方案中本次造价咨询的重点、难点、要点阐述明确且恰当。</w:t>
      </w:r>
    </w:p>
    <w:p w14:paraId="56B5B99E">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6、方案中质量控制措施和手段合理且可靠。</w:t>
      </w:r>
    </w:p>
    <w:p w14:paraId="4443AA9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7、质量保证体系可靠、服务保障措施得力、进度计划和保证措施计划 科学、合理。</w:t>
      </w:r>
    </w:p>
    <w:p w14:paraId="3B298F6F">
      <w:pPr>
        <w:spacing w:line="360" w:lineRule="auto"/>
        <w:ind w:firstLine="600" w:firstLineChars="250"/>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四、人员要求</w:t>
      </w:r>
    </w:p>
    <w:p w14:paraId="4E8B7F4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1.供应商应设立针对本项目的专业团队，并根据项目配备适当人选，专业须配备齐全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项目负责人应具有注册一级造价师执业证书，严格遵守国家的法律、法规，具有良好的职业操守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其他人员应有相应的执业/从业资格；人员数量应满足项目进度的要求；指派技术能力强、工作经验丰富的人员参与项目审核工作。</w:t>
      </w:r>
    </w:p>
    <w:p w14:paraId="0DCBB612">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.所有参与项目的工作人员应统一标准，避免出现不同人员对同一问题做出不同意见的情况。</w:t>
      </w:r>
    </w:p>
    <w:p w14:paraId="047881E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.工作人员与被评审项目或有其他业务、利益关联关系时，应予以回避。</w:t>
      </w:r>
    </w:p>
    <w:p w14:paraId="38018A5A">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.选派的工作人员必须恪守职业道德，未因业务质量问题或违规行为受到有关部门处理处罚，无不良从业记录。</w:t>
      </w:r>
    </w:p>
    <w:p w14:paraId="74CC9804">
      <w:pPr>
        <w:spacing w:line="360" w:lineRule="auto"/>
        <w:ind w:firstLine="600" w:firstLineChars="250"/>
        <w:rPr>
          <w:rFonts w:hint="eastAsia" w:eastAsia="宋体"/>
          <w:lang w:val="en-US" w:eastAsia="zh-CN"/>
        </w:rPr>
      </w:pPr>
      <w:r>
        <w:rPr>
          <w:rFonts w:hint="eastAsia" w:ascii="黑体" w:hAnsi="黑体" w:eastAsia="黑体" w:cs="黑体"/>
          <w:color w:val="000000"/>
          <w:sz w:val="24"/>
          <w:szCs w:val="24"/>
          <w:lang w:val="en-US" w:eastAsia="zh-CN"/>
        </w:rPr>
        <w:t>五、付款方式</w:t>
      </w:r>
    </w:p>
    <w:p w14:paraId="49B3C235">
      <w:pPr>
        <w:spacing w:line="360" w:lineRule="auto"/>
        <w:ind w:firstLine="600" w:firstLineChars="25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20万元以下工程项目（概）预算审核、 招标工程量清单和招标控制价的编制和审核的年服务费在协议签订后按年度支付；</w:t>
      </w:r>
      <w:r>
        <w:rPr>
          <w:rFonts w:hint="eastAsia" w:ascii="宋体" w:hAnsi="宋体" w:eastAsia="宋体" w:cs="宋体"/>
          <w:b w:val="0"/>
          <w:bCs w:val="0"/>
          <w:color w:val="000000"/>
          <w:sz w:val="24"/>
          <w:szCs w:val="24"/>
          <w:lang w:val="en-US" w:eastAsia="zh-CN"/>
        </w:rPr>
        <w:t>20万元以上工程项目的预算审核，按年度结算一次性支付；</w:t>
      </w:r>
      <w:r>
        <w:rPr>
          <w:rFonts w:hint="eastAsia" w:ascii="宋体" w:hAnsi="宋体" w:eastAsia="宋体" w:cs="宋体"/>
          <w:b w:val="0"/>
          <w:bCs w:val="0"/>
          <w:color w:val="000000"/>
          <w:sz w:val="24"/>
          <w:szCs w:val="24"/>
        </w:rPr>
        <w:t>工程项目竣工结算审核采取“一项目一委托一</w:t>
      </w:r>
      <w:r>
        <w:rPr>
          <w:rFonts w:hint="eastAsia" w:ascii="宋体" w:hAnsi="宋体" w:eastAsia="宋体" w:cs="宋体"/>
          <w:b w:val="0"/>
          <w:bCs w:val="0"/>
          <w:color w:val="000000"/>
          <w:sz w:val="24"/>
          <w:szCs w:val="24"/>
          <w:lang w:val="en-US" w:eastAsia="zh-CN"/>
        </w:rPr>
        <w:t>支付</w:t>
      </w:r>
      <w:r>
        <w:rPr>
          <w:rFonts w:hint="eastAsia" w:ascii="宋体" w:hAnsi="宋体" w:eastAsia="宋体" w:cs="宋体"/>
          <w:b w:val="0"/>
          <w:bCs w:val="0"/>
          <w:color w:val="000000"/>
          <w:sz w:val="24"/>
          <w:szCs w:val="24"/>
        </w:rPr>
        <w:t>”的方式，就具体单个</w:t>
      </w:r>
      <w:r>
        <w:rPr>
          <w:rFonts w:hint="eastAsia" w:ascii="宋体" w:hAnsi="宋体" w:eastAsia="宋体" w:cs="宋体"/>
          <w:b w:val="0"/>
          <w:bCs w:val="0"/>
          <w:color w:val="000000"/>
          <w:sz w:val="24"/>
          <w:szCs w:val="24"/>
          <w:lang w:val="en-US" w:eastAsia="zh-CN"/>
        </w:rPr>
        <w:t>项目商定委托内容、时间、地点，按次支付</w:t>
      </w:r>
      <w:r>
        <w:rPr>
          <w:rFonts w:hint="eastAsia" w:ascii="宋体" w:hAnsi="宋体" w:eastAsia="宋体" w:cs="宋体"/>
          <w:b w:val="0"/>
          <w:bCs w:val="0"/>
          <w:color w:val="000000"/>
          <w:sz w:val="24"/>
          <w:szCs w:val="24"/>
        </w:rPr>
        <w:t>。</w:t>
      </w:r>
    </w:p>
    <w:p w14:paraId="573FE5DF">
      <w:pPr>
        <w:numPr>
          <w:ilvl w:val="0"/>
          <w:numId w:val="2"/>
        </w:numPr>
        <w:spacing w:line="360" w:lineRule="auto"/>
        <w:ind w:firstLine="600" w:firstLineChars="250"/>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成果提交</w:t>
      </w:r>
    </w:p>
    <w:p w14:paraId="110AD6F2">
      <w:pPr>
        <w:numPr>
          <w:ilvl w:val="0"/>
          <w:numId w:val="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要求供应商完成成果文件后，提供</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份纸质版</w:t>
      </w:r>
      <w:r>
        <w:rPr>
          <w:rFonts w:hint="eastAsia" w:ascii="宋体" w:hAnsi="宋体" w:eastAsia="宋体" w:cs="宋体"/>
          <w:color w:val="000000"/>
          <w:sz w:val="24"/>
          <w:szCs w:val="24"/>
          <w:lang w:val="en-US" w:eastAsia="zh-CN"/>
        </w:rPr>
        <w:t>和1份PDF版审核结果资料</w:t>
      </w:r>
      <w:r>
        <w:rPr>
          <w:rFonts w:hint="eastAsia" w:ascii="宋体" w:hAnsi="宋体" w:eastAsia="宋体" w:cs="宋体"/>
          <w:color w:val="000000"/>
          <w:sz w:val="24"/>
          <w:szCs w:val="24"/>
        </w:rPr>
        <w:t>。</w:t>
      </w:r>
    </w:p>
    <w:p w14:paraId="1234DBD2">
      <w:pPr>
        <w:spacing w:line="360" w:lineRule="auto"/>
        <w:jc w:val="center"/>
        <w:outlineLvl w:val="0"/>
        <w:rPr>
          <w:rFonts w:hint="eastAsia" w:ascii="宋体" w:hAnsi="宋体" w:cs="宋体"/>
          <w:b/>
          <w:color w:val="000000"/>
          <w:sz w:val="36"/>
          <w:szCs w:val="16"/>
        </w:rPr>
      </w:pPr>
      <w:r>
        <w:rPr>
          <w:rFonts w:hint="eastAsia" w:ascii="宋体" w:hAnsi="宋体" w:cs="宋体"/>
          <w:color w:val="000000"/>
        </w:rPr>
        <w:br w:type="page"/>
      </w:r>
      <w:bookmarkStart w:id="32" w:name="_Toc522733486"/>
      <w:bookmarkStart w:id="33" w:name="_Toc24391458"/>
      <w:r>
        <w:rPr>
          <w:rFonts w:hint="eastAsia" w:ascii="宋体" w:hAnsi="宋体" w:cs="宋体"/>
          <w:b/>
          <w:color w:val="000000"/>
          <w:sz w:val="36"/>
          <w:szCs w:val="16"/>
        </w:rPr>
        <w:t>第六章  响应文件格式</w:t>
      </w:r>
      <w:bookmarkEnd w:id="32"/>
      <w:bookmarkEnd w:id="33"/>
    </w:p>
    <w:p w14:paraId="7DC5964E">
      <w:pPr>
        <w:spacing w:line="480" w:lineRule="auto"/>
        <w:jc w:val="center"/>
        <w:rPr>
          <w:rFonts w:hint="eastAsia" w:ascii="宋体" w:hAnsi="宋体" w:cs="宋体"/>
          <w:b/>
          <w:color w:val="000000"/>
          <w:sz w:val="43"/>
        </w:rPr>
      </w:pPr>
    </w:p>
    <w:p w14:paraId="29EA1DD1">
      <w:pPr>
        <w:spacing w:line="480" w:lineRule="auto"/>
        <w:jc w:val="center"/>
        <w:rPr>
          <w:rFonts w:hint="eastAsia" w:ascii="宋体" w:hAnsi="宋体" w:eastAsia="宋体" w:cs="宋体"/>
          <w:b/>
          <w:snapToGrid w:val="0"/>
          <w:color w:val="000000"/>
          <w:sz w:val="44"/>
          <w:szCs w:val="44"/>
        </w:rPr>
      </w:pPr>
      <w:r>
        <w:rPr>
          <w:rFonts w:hint="eastAsia" w:ascii="宋体" w:hAnsi="宋体" w:eastAsia="宋体" w:cs="宋体"/>
          <w:b/>
          <w:snapToGrid w:val="0"/>
          <w:color w:val="000000"/>
          <w:sz w:val="44"/>
          <w:szCs w:val="44"/>
        </w:rPr>
        <w:t>山西省地震局</w:t>
      </w:r>
      <w:r>
        <w:rPr>
          <w:rFonts w:hint="eastAsia" w:ascii="宋体" w:hAnsi="宋体" w:eastAsia="宋体" w:cs="宋体"/>
          <w:b/>
          <w:snapToGrid w:val="0"/>
          <w:color w:val="000000"/>
          <w:sz w:val="44"/>
          <w:szCs w:val="44"/>
          <w:lang w:val="en-US" w:eastAsia="zh-CN"/>
        </w:rPr>
        <w:t>工程造价咨询</w:t>
      </w:r>
      <w:r>
        <w:rPr>
          <w:rFonts w:hint="eastAsia" w:ascii="宋体" w:hAnsi="宋体" w:eastAsia="宋体" w:cs="宋体"/>
          <w:b/>
          <w:snapToGrid w:val="0"/>
          <w:color w:val="000000"/>
          <w:sz w:val="44"/>
          <w:szCs w:val="44"/>
        </w:rPr>
        <w:t>服务机构框架协议</w:t>
      </w:r>
    </w:p>
    <w:p w14:paraId="02C7FACF">
      <w:pPr>
        <w:spacing w:line="480" w:lineRule="auto"/>
        <w:jc w:val="center"/>
        <w:rPr>
          <w:rFonts w:hint="eastAsia" w:ascii="宋体" w:hAnsi="宋体" w:cs="宋体"/>
          <w:b/>
          <w:snapToGrid w:val="0"/>
          <w:color w:val="000000"/>
          <w:sz w:val="44"/>
          <w:szCs w:val="44"/>
        </w:rPr>
      </w:pPr>
      <w:r>
        <w:rPr>
          <w:rFonts w:hint="eastAsia" w:ascii="宋体" w:hAnsi="宋体" w:eastAsia="宋体" w:cs="宋体"/>
          <w:b/>
          <w:snapToGrid w:val="0"/>
          <w:color w:val="000000"/>
          <w:sz w:val="44"/>
          <w:szCs w:val="44"/>
        </w:rPr>
        <w:t>采购</w:t>
      </w:r>
      <w:r>
        <w:rPr>
          <w:rFonts w:hint="eastAsia" w:ascii="宋体" w:hAnsi="宋体" w:cs="宋体"/>
          <w:b/>
          <w:snapToGrid w:val="0"/>
          <w:color w:val="000000"/>
          <w:sz w:val="44"/>
          <w:szCs w:val="44"/>
        </w:rPr>
        <w:t>响应文件</w:t>
      </w:r>
    </w:p>
    <w:p w14:paraId="2B94D2BF">
      <w:pPr>
        <w:spacing w:line="360" w:lineRule="auto"/>
        <w:jc w:val="center"/>
        <w:rPr>
          <w:rFonts w:hint="eastAsia" w:ascii="宋体" w:hAnsi="宋体" w:cs="宋体"/>
          <w:b/>
          <w:snapToGrid w:val="0"/>
          <w:color w:val="000000"/>
          <w:sz w:val="28"/>
          <w:szCs w:val="28"/>
        </w:rPr>
      </w:pPr>
    </w:p>
    <w:p w14:paraId="7E85E66B">
      <w:pPr>
        <w:spacing w:line="360" w:lineRule="auto"/>
        <w:jc w:val="center"/>
        <w:rPr>
          <w:rFonts w:hint="eastAsia" w:ascii="宋体" w:hAnsi="宋体" w:cs="宋体"/>
          <w:b/>
          <w:bCs/>
          <w:snapToGrid w:val="0"/>
          <w:color w:val="000000"/>
          <w:sz w:val="28"/>
          <w:szCs w:val="28"/>
        </w:rPr>
      </w:pPr>
    </w:p>
    <w:p w14:paraId="1BFA9F7F">
      <w:pPr>
        <w:spacing w:line="360" w:lineRule="auto"/>
        <w:ind w:firstLine="562" w:firstLineChars="200"/>
        <w:rPr>
          <w:rFonts w:hint="eastAsia" w:ascii="宋体" w:hAnsi="宋体" w:cs="宋体"/>
          <w:b/>
          <w:bCs/>
          <w:snapToGrid w:val="0"/>
          <w:color w:val="000000"/>
          <w:sz w:val="28"/>
          <w:szCs w:val="28"/>
        </w:rPr>
      </w:pPr>
    </w:p>
    <w:p w14:paraId="1A89050B">
      <w:pPr>
        <w:spacing w:line="360" w:lineRule="auto"/>
        <w:ind w:firstLine="562" w:firstLineChars="200"/>
        <w:rPr>
          <w:rFonts w:hint="eastAsia" w:ascii="宋体" w:hAnsi="宋体" w:cs="宋体"/>
          <w:b/>
          <w:bCs/>
          <w:snapToGrid w:val="0"/>
          <w:color w:val="000000"/>
          <w:sz w:val="28"/>
          <w:szCs w:val="28"/>
        </w:rPr>
      </w:pPr>
    </w:p>
    <w:p w14:paraId="1A3BFF1C">
      <w:pPr>
        <w:spacing w:line="360" w:lineRule="auto"/>
        <w:ind w:firstLine="562" w:firstLineChars="200"/>
        <w:rPr>
          <w:rFonts w:hint="eastAsia" w:ascii="宋体" w:hAnsi="宋体" w:cs="宋体"/>
          <w:b/>
          <w:bCs/>
          <w:snapToGrid w:val="0"/>
          <w:color w:val="000000"/>
          <w:sz w:val="28"/>
          <w:szCs w:val="28"/>
        </w:rPr>
      </w:pPr>
    </w:p>
    <w:p w14:paraId="1EFE3064">
      <w:pPr>
        <w:spacing w:line="360" w:lineRule="auto"/>
        <w:ind w:firstLine="562" w:firstLineChars="200"/>
        <w:rPr>
          <w:rFonts w:hint="eastAsia" w:ascii="宋体" w:hAnsi="宋体" w:cs="宋体"/>
          <w:b/>
          <w:bCs/>
          <w:snapToGrid w:val="0"/>
          <w:color w:val="000000"/>
          <w:sz w:val="28"/>
          <w:szCs w:val="28"/>
        </w:rPr>
      </w:pPr>
    </w:p>
    <w:p w14:paraId="14CF2A34">
      <w:pPr>
        <w:spacing w:line="360" w:lineRule="auto"/>
        <w:ind w:firstLine="562" w:firstLineChars="200"/>
        <w:rPr>
          <w:rFonts w:hint="eastAsia" w:ascii="宋体" w:hAnsi="宋体" w:cs="宋体"/>
          <w:b/>
          <w:bCs/>
          <w:snapToGrid w:val="0"/>
          <w:color w:val="000000"/>
          <w:sz w:val="28"/>
          <w:szCs w:val="28"/>
        </w:rPr>
      </w:pPr>
    </w:p>
    <w:p w14:paraId="5F827B56">
      <w:pPr>
        <w:spacing w:line="360" w:lineRule="auto"/>
        <w:ind w:firstLine="562" w:firstLineChars="200"/>
        <w:rPr>
          <w:rFonts w:hint="eastAsia" w:ascii="宋体" w:hAnsi="宋体" w:cs="宋体"/>
          <w:b/>
          <w:bCs/>
          <w:snapToGrid w:val="0"/>
          <w:color w:val="000000"/>
          <w:sz w:val="28"/>
          <w:szCs w:val="28"/>
        </w:rPr>
      </w:pPr>
    </w:p>
    <w:p w14:paraId="098C1791">
      <w:pPr>
        <w:spacing w:line="360" w:lineRule="auto"/>
        <w:ind w:firstLine="562" w:firstLineChars="200"/>
        <w:rPr>
          <w:rFonts w:hint="eastAsia" w:ascii="宋体" w:hAnsi="宋体" w:cs="宋体"/>
          <w:b/>
          <w:bCs/>
          <w:snapToGrid w:val="0"/>
          <w:color w:val="000000"/>
          <w:sz w:val="28"/>
          <w:szCs w:val="28"/>
        </w:rPr>
      </w:pPr>
    </w:p>
    <w:p w14:paraId="097F90E5">
      <w:pPr>
        <w:spacing w:line="360" w:lineRule="auto"/>
        <w:rPr>
          <w:rFonts w:hint="eastAsia" w:ascii="宋体" w:hAnsi="宋体" w:cs="宋体"/>
          <w:b/>
          <w:bCs/>
          <w:snapToGrid w:val="0"/>
          <w:color w:val="000000"/>
          <w:sz w:val="28"/>
          <w:szCs w:val="28"/>
        </w:rPr>
      </w:pPr>
      <w:r>
        <w:rPr>
          <w:rFonts w:hint="eastAsia" w:ascii="宋体" w:hAnsi="宋体" w:cs="宋体"/>
          <w:b/>
          <w:bCs/>
          <w:snapToGrid w:val="0"/>
          <w:color w:val="000000"/>
          <w:sz w:val="28"/>
          <w:szCs w:val="28"/>
        </w:rPr>
        <w:t>供   应   商：_________________________________________（公章）</w:t>
      </w:r>
    </w:p>
    <w:p w14:paraId="3699EC92">
      <w:pPr>
        <w:spacing w:line="360" w:lineRule="auto"/>
        <w:ind w:firstLine="562" w:firstLineChars="200"/>
        <w:rPr>
          <w:rFonts w:hint="eastAsia" w:ascii="宋体" w:hAnsi="宋体" w:cs="宋体"/>
          <w:b/>
          <w:bCs/>
          <w:snapToGrid w:val="0"/>
          <w:color w:val="000000"/>
          <w:sz w:val="28"/>
          <w:szCs w:val="28"/>
        </w:rPr>
      </w:pPr>
    </w:p>
    <w:p w14:paraId="41A32F68">
      <w:pPr>
        <w:spacing w:line="360" w:lineRule="auto"/>
        <w:rPr>
          <w:rFonts w:hint="eastAsia" w:ascii="宋体" w:hAnsi="宋体" w:cs="宋体"/>
          <w:b/>
          <w:bCs/>
          <w:snapToGrid w:val="0"/>
          <w:color w:val="000000"/>
          <w:sz w:val="28"/>
          <w:szCs w:val="28"/>
        </w:rPr>
      </w:pPr>
      <w:r>
        <w:rPr>
          <w:rFonts w:hint="eastAsia" w:ascii="宋体" w:hAnsi="宋体" w:cs="宋体"/>
          <w:b/>
          <w:bCs/>
          <w:snapToGrid w:val="0"/>
          <w:color w:val="000000"/>
          <w:sz w:val="28"/>
          <w:szCs w:val="28"/>
        </w:rPr>
        <w:t>法定代表人或</w:t>
      </w:r>
    </w:p>
    <w:p w14:paraId="1110B45E">
      <w:pPr>
        <w:spacing w:line="360" w:lineRule="auto"/>
        <w:rPr>
          <w:rFonts w:hint="eastAsia" w:ascii="宋体" w:hAnsi="宋体" w:cs="宋体"/>
          <w:b/>
          <w:bCs/>
          <w:snapToGrid w:val="0"/>
          <w:color w:val="000000"/>
          <w:sz w:val="28"/>
          <w:szCs w:val="28"/>
        </w:rPr>
      </w:pPr>
      <w:r>
        <w:rPr>
          <w:rFonts w:hint="eastAsia" w:ascii="宋体" w:hAnsi="宋体" w:cs="宋体"/>
          <w:b/>
          <w:bCs/>
          <w:snapToGrid w:val="0"/>
          <w:color w:val="000000"/>
          <w:sz w:val="28"/>
          <w:szCs w:val="28"/>
        </w:rPr>
        <w:t>其委托代理人：</w:t>
      </w:r>
      <w:r>
        <w:rPr>
          <w:rFonts w:hint="eastAsia" w:ascii="宋体" w:hAnsi="宋体" w:cs="宋体"/>
          <w:b/>
          <w:bCs/>
          <w:snapToGrid w:val="0"/>
          <w:color w:val="000000"/>
          <w:sz w:val="28"/>
          <w:szCs w:val="28"/>
          <w:u w:val="single"/>
        </w:rPr>
        <w:t xml:space="preserve">                                    </w:t>
      </w:r>
      <w:r>
        <w:rPr>
          <w:rFonts w:hint="eastAsia" w:ascii="宋体" w:hAnsi="宋体" w:cs="宋体"/>
          <w:b/>
          <w:bCs/>
          <w:snapToGrid w:val="0"/>
          <w:color w:val="000000"/>
          <w:sz w:val="28"/>
          <w:szCs w:val="28"/>
        </w:rPr>
        <w:t>（签字或盖章）</w:t>
      </w:r>
    </w:p>
    <w:p w14:paraId="7A9F22CD">
      <w:pPr>
        <w:spacing w:line="360" w:lineRule="auto"/>
        <w:ind w:firstLine="562" w:firstLineChars="200"/>
        <w:rPr>
          <w:rFonts w:hint="eastAsia" w:ascii="宋体" w:hAnsi="宋体" w:cs="宋体"/>
          <w:b/>
          <w:bCs/>
          <w:snapToGrid w:val="0"/>
          <w:color w:val="000000"/>
          <w:sz w:val="28"/>
          <w:szCs w:val="28"/>
        </w:rPr>
      </w:pPr>
    </w:p>
    <w:p w14:paraId="2A5C0817">
      <w:pPr>
        <w:spacing w:line="360" w:lineRule="auto"/>
        <w:jc w:val="center"/>
        <w:rPr>
          <w:rFonts w:hint="eastAsia" w:ascii="宋体" w:hAnsi="宋体" w:cs="宋体"/>
          <w:b/>
          <w:color w:val="000000"/>
          <w:sz w:val="28"/>
          <w:szCs w:val="28"/>
        </w:rPr>
        <w:sectPr>
          <w:footerReference r:id="rId3" w:type="default"/>
          <w:pgSz w:w="12240" w:h="15840"/>
          <w:pgMar w:top="2098" w:right="1474" w:bottom="1701" w:left="1587" w:header="0" w:footer="0" w:gutter="0"/>
          <w:pgNumType w:fmt="numberInDash"/>
          <w:cols w:space="720" w:num="1"/>
          <w:docGrid w:linePitch="360" w:charSpace="0"/>
        </w:sectPr>
      </w:pPr>
      <w:r>
        <w:rPr>
          <w:rFonts w:hint="eastAsia" w:ascii="宋体" w:hAnsi="宋体" w:cs="宋体"/>
          <w:b/>
          <w:snapToGrid w:val="0"/>
          <w:color w:val="000000"/>
          <w:sz w:val="28"/>
          <w:szCs w:val="28"/>
        </w:rPr>
        <w:t>日  期：______年______月______日</w:t>
      </w:r>
    </w:p>
    <w:p w14:paraId="6E916F85">
      <w:pPr>
        <w:spacing w:line="360" w:lineRule="auto"/>
        <w:jc w:val="center"/>
        <w:rPr>
          <w:rFonts w:hint="eastAsia" w:ascii="宋体" w:hAnsi="宋体" w:cs="宋体"/>
          <w:b/>
          <w:color w:val="000000"/>
          <w:sz w:val="32"/>
        </w:rPr>
      </w:pPr>
      <w:r>
        <w:rPr>
          <w:rFonts w:hint="eastAsia" w:ascii="宋体" w:hAnsi="宋体" w:cs="宋体"/>
          <w:b/>
          <w:color w:val="000000"/>
          <w:sz w:val="32"/>
        </w:rPr>
        <w:t>目  录</w:t>
      </w:r>
    </w:p>
    <w:p w14:paraId="15194731">
      <w:pPr>
        <w:spacing w:line="360" w:lineRule="auto"/>
        <w:rPr>
          <w:rFonts w:hint="eastAsia" w:ascii="宋体" w:hAnsi="宋体" w:cs="宋体"/>
          <w:color w:val="000000"/>
        </w:rPr>
      </w:pPr>
    </w:p>
    <w:p w14:paraId="68104B43">
      <w:pPr>
        <w:spacing w:line="360" w:lineRule="auto"/>
        <w:rPr>
          <w:rFonts w:hint="eastAsia" w:ascii="宋体" w:hAnsi="宋体" w:cs="宋体"/>
          <w:color w:val="000000"/>
          <w:sz w:val="24"/>
          <w:szCs w:val="24"/>
        </w:rPr>
      </w:pPr>
      <w:r>
        <w:rPr>
          <w:rFonts w:hint="eastAsia" w:ascii="宋体" w:hAnsi="宋体" w:cs="宋体"/>
          <w:color w:val="000000"/>
          <w:sz w:val="24"/>
          <w:szCs w:val="24"/>
        </w:rPr>
        <w:t>资格证明文件</w:t>
      </w:r>
    </w:p>
    <w:p w14:paraId="414C2141">
      <w:pPr>
        <w:spacing w:line="360" w:lineRule="auto"/>
        <w:rPr>
          <w:rFonts w:hint="eastAsia" w:ascii="宋体" w:hAnsi="宋体" w:cs="宋体"/>
          <w:color w:val="000000"/>
          <w:sz w:val="24"/>
          <w:szCs w:val="24"/>
        </w:rPr>
      </w:pPr>
      <w:r>
        <w:rPr>
          <w:rFonts w:hint="eastAsia" w:ascii="宋体" w:hAnsi="宋体" w:cs="宋体"/>
          <w:color w:val="000000"/>
          <w:sz w:val="24"/>
          <w:szCs w:val="24"/>
        </w:rPr>
        <w:t>一、法定代表人身份证明（适用于无委托代理人的情况）</w:t>
      </w:r>
    </w:p>
    <w:p w14:paraId="27068992">
      <w:pPr>
        <w:spacing w:line="360" w:lineRule="auto"/>
        <w:rPr>
          <w:rFonts w:hint="eastAsia" w:ascii="宋体" w:hAnsi="宋体" w:cs="宋体"/>
          <w:color w:val="000000"/>
          <w:sz w:val="24"/>
          <w:szCs w:val="24"/>
        </w:rPr>
      </w:pPr>
      <w:r>
        <w:rPr>
          <w:rFonts w:hint="eastAsia" w:ascii="宋体" w:hAnsi="宋体" w:cs="宋体"/>
          <w:color w:val="000000"/>
          <w:sz w:val="24"/>
          <w:szCs w:val="24"/>
        </w:rPr>
        <w:t>二、法定代表人授权委托书（适用于有委托代理人的情况）</w:t>
      </w:r>
    </w:p>
    <w:p w14:paraId="7795AD20">
      <w:pPr>
        <w:spacing w:line="360" w:lineRule="auto"/>
        <w:rPr>
          <w:rFonts w:ascii="宋体" w:hAnsi="宋体" w:cs="宋体"/>
          <w:color w:val="000000"/>
          <w:sz w:val="24"/>
          <w:szCs w:val="24"/>
        </w:rPr>
      </w:pPr>
      <w:r>
        <w:rPr>
          <w:rFonts w:hint="eastAsia" w:ascii="宋体" w:hAnsi="宋体" w:cs="宋体"/>
          <w:color w:val="000000"/>
          <w:sz w:val="24"/>
          <w:szCs w:val="24"/>
        </w:rPr>
        <w:t>三、供应商资格证明资料</w:t>
      </w:r>
    </w:p>
    <w:p w14:paraId="101A3D42">
      <w:pPr>
        <w:spacing w:line="360" w:lineRule="auto"/>
        <w:rPr>
          <w:rFonts w:hint="eastAsia" w:ascii="宋体" w:hAnsi="宋体" w:cs="宋体"/>
          <w:color w:val="000000"/>
          <w:sz w:val="24"/>
          <w:szCs w:val="24"/>
        </w:rPr>
      </w:pPr>
      <w:r>
        <w:rPr>
          <w:rFonts w:hint="eastAsia" w:ascii="宋体" w:hAnsi="宋体" w:cs="宋体"/>
          <w:color w:val="000000"/>
          <w:sz w:val="24"/>
          <w:szCs w:val="24"/>
        </w:rPr>
        <w:t>四、供应商认为需要提交的其他资格证明文件资料</w:t>
      </w:r>
    </w:p>
    <w:p w14:paraId="2BE05D2F">
      <w:pPr>
        <w:spacing w:line="360" w:lineRule="auto"/>
        <w:rPr>
          <w:rFonts w:ascii="宋体" w:hAnsi="宋体" w:cs="宋体"/>
          <w:color w:val="000000"/>
          <w:sz w:val="24"/>
          <w:szCs w:val="24"/>
        </w:rPr>
      </w:pPr>
    </w:p>
    <w:p w14:paraId="25B5B8D2">
      <w:pPr>
        <w:spacing w:line="360" w:lineRule="auto"/>
        <w:rPr>
          <w:rFonts w:ascii="宋体" w:hAnsi="宋体" w:cs="宋体"/>
          <w:color w:val="000000"/>
          <w:sz w:val="24"/>
          <w:szCs w:val="24"/>
        </w:rPr>
      </w:pPr>
      <w:r>
        <w:rPr>
          <w:rFonts w:hint="eastAsia" w:ascii="宋体" w:hAnsi="宋体" w:cs="宋体"/>
          <w:color w:val="000000"/>
          <w:sz w:val="24"/>
          <w:szCs w:val="24"/>
        </w:rPr>
        <w:t>商务技术文件</w:t>
      </w:r>
    </w:p>
    <w:p w14:paraId="2193CD10">
      <w:pPr>
        <w:spacing w:line="360" w:lineRule="auto"/>
        <w:rPr>
          <w:rFonts w:hint="eastAsia" w:ascii="宋体" w:hAnsi="宋体" w:cs="宋体"/>
          <w:color w:val="000000"/>
          <w:sz w:val="24"/>
          <w:szCs w:val="24"/>
        </w:rPr>
      </w:pPr>
      <w:r>
        <w:rPr>
          <w:rFonts w:hint="eastAsia" w:ascii="宋体" w:hAnsi="宋体" w:cs="宋体"/>
          <w:color w:val="000000"/>
          <w:sz w:val="24"/>
          <w:szCs w:val="24"/>
        </w:rPr>
        <w:t>五、响应</w:t>
      </w:r>
      <w:r>
        <w:rPr>
          <w:rFonts w:hint="eastAsia" w:ascii="宋体" w:hAnsi="宋体" w:cs="宋体"/>
          <w:color w:val="000000"/>
          <w:sz w:val="24"/>
          <w:szCs w:val="24"/>
          <w:lang w:val="en-US" w:eastAsia="zh-CN"/>
        </w:rPr>
        <w:t>声明</w:t>
      </w:r>
      <w:r>
        <w:rPr>
          <w:rFonts w:hint="eastAsia" w:ascii="宋体" w:hAnsi="宋体" w:cs="宋体"/>
          <w:color w:val="000000"/>
          <w:sz w:val="24"/>
          <w:szCs w:val="24"/>
        </w:rPr>
        <w:t>函</w:t>
      </w:r>
    </w:p>
    <w:p w14:paraId="54AC2346">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rPr>
        <w:t>六、</w:t>
      </w:r>
      <w:r>
        <w:rPr>
          <w:rFonts w:hint="eastAsia" w:ascii="宋体" w:hAnsi="宋体" w:cs="宋体"/>
          <w:color w:val="000000"/>
          <w:sz w:val="24"/>
          <w:szCs w:val="24"/>
          <w:lang w:val="en-US" w:eastAsia="zh-CN"/>
        </w:rPr>
        <w:t>报价一览表</w:t>
      </w:r>
    </w:p>
    <w:p w14:paraId="0786FB10">
      <w:pPr>
        <w:spacing w:line="360" w:lineRule="auto"/>
        <w:rPr>
          <w:rFonts w:hint="eastAsia"/>
          <w:color w:val="000000"/>
          <w:lang w:val="en-US" w:eastAsia="zh-CN"/>
        </w:rPr>
      </w:pPr>
      <w:r>
        <w:rPr>
          <w:rFonts w:hint="eastAsia" w:ascii="宋体" w:hAnsi="宋体" w:cs="宋体"/>
          <w:color w:val="000000"/>
          <w:sz w:val="24"/>
          <w:szCs w:val="24"/>
          <w:lang w:val="en-US" w:eastAsia="zh-CN"/>
        </w:rPr>
        <w:t>七、供应商综合情况一览表</w:t>
      </w:r>
    </w:p>
    <w:p w14:paraId="4B163C9F">
      <w:pPr>
        <w:numPr>
          <w:ilvl w:val="0"/>
          <w:numId w:val="3"/>
        </w:num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拟派项目负责人资格一览表</w:t>
      </w:r>
    </w:p>
    <w:p w14:paraId="28B96A56">
      <w:pPr>
        <w:numPr>
          <w:ilvl w:val="0"/>
          <w:numId w:val="3"/>
        </w:num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拟派本项目工作人员资格一览表</w:t>
      </w:r>
    </w:p>
    <w:p w14:paraId="3781F773">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十、造价咨询服务承诺</w:t>
      </w:r>
    </w:p>
    <w:p w14:paraId="23858693">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十一</w:t>
      </w:r>
      <w:r>
        <w:rPr>
          <w:rFonts w:hint="eastAsia" w:ascii="宋体" w:hAnsi="宋体" w:cs="宋体"/>
          <w:color w:val="000000"/>
          <w:sz w:val="24"/>
          <w:szCs w:val="24"/>
        </w:rPr>
        <w:t>、</w:t>
      </w:r>
      <w:r>
        <w:rPr>
          <w:rFonts w:hint="eastAsia" w:ascii="宋体" w:hAnsi="宋体" w:cs="宋体"/>
          <w:color w:val="000000"/>
          <w:sz w:val="24"/>
          <w:szCs w:val="24"/>
          <w:lang w:val="en-US" w:eastAsia="zh-CN"/>
        </w:rPr>
        <w:t>造价咨询</w:t>
      </w:r>
      <w:r>
        <w:rPr>
          <w:rFonts w:hint="eastAsia" w:ascii="宋体" w:hAnsi="宋体" w:cs="宋体"/>
          <w:color w:val="000000"/>
          <w:sz w:val="24"/>
          <w:szCs w:val="24"/>
        </w:rPr>
        <w:t>服务</w:t>
      </w:r>
      <w:r>
        <w:rPr>
          <w:rFonts w:hint="eastAsia" w:ascii="宋体" w:hAnsi="宋体" w:cs="宋体"/>
          <w:color w:val="000000"/>
          <w:sz w:val="24"/>
          <w:szCs w:val="24"/>
          <w:lang w:val="en-US" w:eastAsia="zh-CN"/>
        </w:rPr>
        <w:t>方案</w:t>
      </w:r>
    </w:p>
    <w:p w14:paraId="2EAC8FAB">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十二、保密承诺及廉洁承诺</w:t>
      </w:r>
    </w:p>
    <w:p w14:paraId="0E24D833">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十三、进度计划及准备保证措施</w:t>
      </w:r>
    </w:p>
    <w:p w14:paraId="051D932E">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十四、近三年业绩项目</w:t>
      </w:r>
    </w:p>
    <w:p w14:paraId="120EA97E">
      <w:pPr>
        <w:spacing w:line="360" w:lineRule="auto"/>
        <w:rPr>
          <w:rFonts w:hint="default" w:ascii="宋体" w:hAnsi="宋体" w:eastAsia="宋体" w:cs="宋体"/>
          <w:color w:val="000000"/>
          <w:sz w:val="24"/>
          <w:szCs w:val="24"/>
          <w:lang w:val="en-US" w:eastAsia="zh-CN"/>
        </w:rPr>
      </w:pPr>
    </w:p>
    <w:p w14:paraId="1391B5C3">
      <w:pPr>
        <w:spacing w:line="360" w:lineRule="auto"/>
        <w:rPr>
          <w:rFonts w:hint="eastAsia" w:ascii="宋体" w:hAnsi="宋体" w:cs="宋体"/>
          <w:color w:val="000000"/>
        </w:rPr>
      </w:pPr>
    </w:p>
    <w:p w14:paraId="6B3A1C66">
      <w:pPr>
        <w:spacing w:line="360" w:lineRule="auto"/>
        <w:rPr>
          <w:rFonts w:hint="eastAsia" w:ascii="宋体" w:hAnsi="宋体" w:cs="宋体"/>
          <w:color w:val="000000"/>
        </w:rPr>
      </w:pPr>
    </w:p>
    <w:p w14:paraId="7B0DE722">
      <w:pPr>
        <w:spacing w:line="360" w:lineRule="auto"/>
        <w:rPr>
          <w:rFonts w:hint="eastAsia" w:ascii="宋体" w:hAnsi="宋体" w:cs="宋体"/>
          <w:color w:val="000000"/>
        </w:rPr>
      </w:pPr>
    </w:p>
    <w:p w14:paraId="6D870A66">
      <w:pPr>
        <w:spacing w:line="360" w:lineRule="auto"/>
        <w:rPr>
          <w:rFonts w:hint="eastAsia" w:ascii="宋体" w:hAnsi="宋体" w:cs="宋体"/>
          <w:color w:val="000000"/>
        </w:rPr>
      </w:pPr>
    </w:p>
    <w:p w14:paraId="6D9D3137">
      <w:pPr>
        <w:spacing w:line="360" w:lineRule="auto"/>
        <w:jc w:val="center"/>
        <w:rPr>
          <w:rFonts w:hint="eastAsia" w:ascii="宋体" w:hAnsi="宋体" w:cs="宋体"/>
          <w:b/>
          <w:color w:val="000000"/>
          <w:sz w:val="28"/>
          <w:szCs w:val="28"/>
        </w:rPr>
      </w:pPr>
      <w:bookmarkStart w:id="34" w:name="page86"/>
      <w:bookmarkEnd w:id="34"/>
      <w:r>
        <w:rPr>
          <w:rFonts w:hint="eastAsia" w:ascii="宋体" w:hAnsi="宋体" w:cs="宋体"/>
          <w:b/>
          <w:color w:val="000000"/>
          <w:sz w:val="32"/>
        </w:rPr>
        <w:br w:type="page"/>
      </w:r>
      <w:bookmarkStart w:id="35" w:name="_Toc522733701"/>
      <w:bookmarkStart w:id="36" w:name="_Toc14693"/>
      <w:bookmarkStart w:id="37" w:name="_Toc500839709"/>
      <w:bookmarkStart w:id="38" w:name="_Toc522733488"/>
      <w:bookmarkStart w:id="39" w:name="_Toc24391459"/>
      <w:bookmarkStart w:id="40" w:name="_Toc507086540"/>
      <w:bookmarkStart w:id="41" w:name="_Toc500853327"/>
      <w:r>
        <w:rPr>
          <w:rFonts w:hint="eastAsia" w:ascii="宋体" w:hAnsi="宋体" w:cs="宋体"/>
          <w:b/>
          <w:color w:val="000000"/>
          <w:sz w:val="28"/>
          <w:szCs w:val="28"/>
        </w:rPr>
        <w:t>一、法定代表人身份证明</w:t>
      </w:r>
      <w:bookmarkEnd w:id="35"/>
      <w:bookmarkEnd w:id="36"/>
      <w:bookmarkEnd w:id="37"/>
      <w:bookmarkEnd w:id="38"/>
      <w:bookmarkEnd w:id="39"/>
      <w:bookmarkEnd w:id="40"/>
      <w:bookmarkEnd w:id="41"/>
    </w:p>
    <w:p w14:paraId="6757E913">
      <w:pPr>
        <w:spacing w:line="360" w:lineRule="auto"/>
        <w:rPr>
          <w:rFonts w:hint="eastAsia" w:ascii="宋体" w:hAnsi="宋体" w:cs="宋体"/>
          <w:color w:val="000000"/>
          <w:sz w:val="24"/>
          <w:szCs w:val="24"/>
        </w:rPr>
      </w:pPr>
    </w:p>
    <w:p w14:paraId="032FF94B">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1</w:t>
      </w:r>
    </w:p>
    <w:p w14:paraId="49F1323E">
      <w:pPr>
        <w:spacing w:line="360" w:lineRule="auto"/>
        <w:ind w:firstLine="480" w:firstLineChars="200"/>
        <w:rPr>
          <w:rFonts w:hint="eastAsia" w:ascii="宋体" w:hAnsi="宋体" w:cs="宋体"/>
          <w:color w:val="000000"/>
          <w:sz w:val="21"/>
          <w:szCs w:val="21"/>
          <w:u w:val="single"/>
        </w:rPr>
      </w:pPr>
      <w:r>
        <w:rPr>
          <w:rFonts w:hint="eastAsia" w:ascii="宋体" w:hAnsi="宋体" w:cs="宋体"/>
          <w:color w:val="000000"/>
          <w:sz w:val="24"/>
          <w:szCs w:val="24"/>
        </w:rPr>
        <w:t>单位地址：</w:t>
      </w:r>
      <w:r>
        <w:rPr>
          <w:rFonts w:hint="eastAsia" w:ascii="宋体" w:hAnsi="宋体" w:cs="宋体"/>
          <w:color w:val="000000"/>
          <w:sz w:val="21"/>
          <w:szCs w:val="21"/>
          <w:u w:val="single"/>
        </w:rPr>
        <w:tab/>
      </w:r>
      <w:r>
        <w:rPr>
          <w:rFonts w:hint="eastAsia" w:ascii="宋体" w:hAnsi="宋体" w:cs="宋体"/>
          <w:color w:val="000000"/>
          <w:sz w:val="21"/>
          <w:szCs w:val="21"/>
          <w:u w:val="single"/>
        </w:rPr>
        <w:tab/>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u w:val="single"/>
        </w:rPr>
        <w:tab/>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u w:val="single"/>
        </w:rPr>
        <w:tab/>
      </w:r>
    </w:p>
    <w:p w14:paraId="584879A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成立时间：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3B8E6F2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1</w:t>
      </w:r>
      <w:r>
        <w:rPr>
          <w:rFonts w:hint="eastAsia" w:ascii="宋体" w:hAnsi="宋体" w:cs="宋体"/>
          <w:color w:val="000000"/>
          <w:sz w:val="24"/>
          <w:szCs w:val="24"/>
        </w:rPr>
        <w:t xml:space="preserve"> </w:t>
      </w:r>
    </w:p>
    <w:p w14:paraId="5590C15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（供应商名称）的法定代表人。 </w:t>
      </w:r>
    </w:p>
    <w:p w14:paraId="5967FCC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特此证明。 </w:t>
      </w:r>
    </w:p>
    <w:p w14:paraId="07AE66D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44B83B1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附：法定代表人身份证复印件。 </w:t>
      </w:r>
    </w:p>
    <w:p w14:paraId="76BE6B9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31E2A84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注：本身份证明需由供应商加盖单位公章。 </w:t>
      </w:r>
    </w:p>
    <w:p w14:paraId="009542C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239BC20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2AA8C89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（单位公章） </w:t>
      </w:r>
    </w:p>
    <w:p w14:paraId="68CECD1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4D7B73E2">
      <w:pPr>
        <w:spacing w:line="36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2D3643D1">
      <w:pPr>
        <w:spacing w:line="1" w:lineRule="exact"/>
        <w:rPr>
          <w:rFonts w:hint="eastAsia" w:ascii="宋体" w:hAnsi="宋体" w:cs="宋体"/>
          <w:color w:val="000000"/>
          <w:sz w:val="24"/>
          <w:szCs w:val="24"/>
        </w:rPr>
      </w:pPr>
      <w:bookmarkStart w:id="42" w:name="page82"/>
      <w:bookmarkEnd w:id="42"/>
    </w:p>
    <w:p w14:paraId="1ED90C44">
      <w:pPr>
        <w:spacing w:line="360" w:lineRule="auto"/>
        <w:jc w:val="center"/>
        <w:outlineLvl w:val="1"/>
        <w:rPr>
          <w:rFonts w:hint="eastAsia" w:ascii="宋体" w:hAnsi="宋体" w:cs="宋体"/>
          <w:b/>
          <w:color w:val="000000"/>
          <w:sz w:val="28"/>
          <w:szCs w:val="28"/>
        </w:rPr>
      </w:pPr>
      <w:r>
        <w:rPr>
          <w:rFonts w:hint="eastAsia" w:ascii="宋体" w:hAnsi="宋体" w:cs="宋体"/>
          <w:color w:val="000000"/>
          <w:sz w:val="24"/>
          <w:szCs w:val="24"/>
        </w:rPr>
        <w:br w:type="page"/>
      </w:r>
      <w:bookmarkStart w:id="43" w:name="_Toc522733702"/>
      <w:bookmarkStart w:id="44" w:name="_Toc507086541"/>
      <w:bookmarkStart w:id="45" w:name="_Toc522733489"/>
      <w:bookmarkStart w:id="46" w:name="_Toc500853328"/>
      <w:bookmarkStart w:id="47" w:name="_Toc5281"/>
      <w:bookmarkStart w:id="48" w:name="_Toc500839710"/>
      <w:bookmarkStart w:id="49" w:name="_Toc24391460"/>
      <w:r>
        <w:rPr>
          <w:rFonts w:hint="eastAsia" w:ascii="宋体" w:hAnsi="宋体" w:cs="宋体"/>
          <w:b/>
          <w:color w:val="000000"/>
          <w:sz w:val="28"/>
          <w:szCs w:val="28"/>
        </w:rPr>
        <w:t>二、</w:t>
      </w:r>
      <w:bookmarkEnd w:id="43"/>
      <w:bookmarkEnd w:id="44"/>
      <w:bookmarkEnd w:id="45"/>
      <w:bookmarkEnd w:id="46"/>
      <w:bookmarkEnd w:id="47"/>
      <w:bookmarkEnd w:id="48"/>
      <w:r>
        <w:rPr>
          <w:rFonts w:hint="eastAsia" w:ascii="宋体" w:hAnsi="宋体" w:cs="宋体"/>
          <w:b/>
          <w:color w:val="000000"/>
          <w:sz w:val="28"/>
          <w:szCs w:val="28"/>
        </w:rPr>
        <w:t>法定代表人授权委托书</w:t>
      </w:r>
      <w:bookmarkEnd w:id="49"/>
    </w:p>
    <w:p w14:paraId="1500712A">
      <w:pPr>
        <w:spacing w:line="360" w:lineRule="auto"/>
        <w:jc w:val="center"/>
        <w:outlineLvl w:val="1"/>
        <w:rPr>
          <w:rFonts w:hint="eastAsia" w:ascii="宋体" w:hAnsi="宋体" w:cs="宋体"/>
          <w:b/>
          <w:color w:val="000000"/>
          <w:sz w:val="28"/>
          <w:szCs w:val="28"/>
        </w:rPr>
      </w:pPr>
    </w:p>
    <w:p w14:paraId="0B01FDE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本人</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（供应商名称）的法定代表人，现委托</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（姓名）为我方代理人。代理人根据授权，以我方名义签署、澄清确认、递交、撤回、修改</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（项目名称）招标项目响应文件、签订合同和处理有关事宜，其法律后果由我方承担。 </w:t>
      </w:r>
    </w:p>
    <w:p w14:paraId="203E748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委托期限：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4D25FAC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代理人无转委托权。 </w:t>
      </w:r>
    </w:p>
    <w:p w14:paraId="070FD2B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4C5FC33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附：法定代表人身份证复印件及委托代理人身份证复印件 </w:t>
      </w:r>
    </w:p>
    <w:p w14:paraId="60F6CD2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54CBAD9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注：本授权委托书需由供应商加盖单位公章并由其法定代表人和委托代理人签字。 </w:t>
      </w:r>
    </w:p>
    <w:p w14:paraId="6FF1313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3E9E91B4">
      <w:pPr>
        <w:spacing w:line="360" w:lineRule="auto"/>
        <w:ind w:firstLine="3724" w:firstLineChars="1552"/>
        <w:jc w:val="right"/>
        <w:rPr>
          <w:rFonts w:hint="eastAsia" w:ascii="宋体" w:hAnsi="宋体" w:cs="宋体"/>
          <w:color w:val="000000"/>
          <w:sz w:val="24"/>
          <w:szCs w:val="24"/>
        </w:rPr>
      </w:pPr>
      <w:r>
        <w:rPr>
          <w:rFonts w:hint="eastAsia" w:ascii="宋体" w:hAnsi="宋体" w:cs="宋体"/>
          <w:color w:val="000000"/>
          <w:sz w:val="24"/>
          <w:szCs w:val="24"/>
        </w:rPr>
        <w:t>供  应  商：</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（单位公章） </w:t>
      </w:r>
    </w:p>
    <w:p w14:paraId="209E42E9">
      <w:pPr>
        <w:spacing w:line="360" w:lineRule="auto"/>
        <w:ind w:firstLine="3724" w:firstLineChars="1552"/>
        <w:jc w:val="right"/>
        <w:rPr>
          <w:rFonts w:hint="eastAsia" w:ascii="宋体" w:hAnsi="宋体" w:cs="宋体"/>
          <w:color w:val="000000"/>
          <w:sz w:val="24"/>
          <w:szCs w:val="24"/>
        </w:rPr>
      </w:pPr>
    </w:p>
    <w:p w14:paraId="79D9754B">
      <w:pPr>
        <w:spacing w:line="360" w:lineRule="auto"/>
        <w:ind w:firstLine="3724" w:firstLineChars="1552"/>
        <w:jc w:val="right"/>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（签字） </w:t>
      </w:r>
    </w:p>
    <w:p w14:paraId="1A89D8F5">
      <w:pPr>
        <w:spacing w:line="360" w:lineRule="auto"/>
        <w:ind w:firstLine="3724" w:firstLineChars="1552"/>
        <w:jc w:val="right"/>
        <w:rPr>
          <w:rFonts w:hint="eastAsia" w:ascii="宋体" w:hAnsi="宋体" w:cs="宋体"/>
          <w:color w:val="000000"/>
          <w:sz w:val="24"/>
          <w:szCs w:val="24"/>
        </w:rPr>
      </w:pPr>
    </w:p>
    <w:p w14:paraId="242CC7EB">
      <w:pPr>
        <w:spacing w:line="360" w:lineRule="auto"/>
        <w:ind w:firstLine="4080" w:firstLineChars="1700"/>
        <w:jc w:val="both"/>
        <w:rPr>
          <w:rFonts w:hint="eastAsia" w:ascii="宋体" w:hAnsi="宋体" w:cs="宋体"/>
          <w:color w:val="000000"/>
          <w:sz w:val="24"/>
          <w:szCs w:val="24"/>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14:paraId="73F05914">
      <w:pPr>
        <w:spacing w:line="360" w:lineRule="auto"/>
        <w:ind w:firstLine="3724" w:firstLineChars="1552"/>
        <w:jc w:val="right"/>
        <w:rPr>
          <w:rFonts w:hint="eastAsia" w:ascii="宋体" w:hAnsi="宋体" w:cs="宋体"/>
          <w:color w:val="000000"/>
          <w:sz w:val="24"/>
          <w:szCs w:val="24"/>
        </w:rPr>
      </w:pPr>
    </w:p>
    <w:p w14:paraId="38B98270">
      <w:pPr>
        <w:spacing w:line="360" w:lineRule="auto"/>
        <w:ind w:firstLine="3724" w:firstLineChars="1552"/>
        <w:jc w:val="right"/>
        <w:rPr>
          <w:rFonts w:hint="eastAsia"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（签字） </w:t>
      </w:r>
    </w:p>
    <w:p w14:paraId="170701E3">
      <w:pPr>
        <w:spacing w:line="360" w:lineRule="auto"/>
        <w:ind w:firstLine="3724" w:firstLineChars="1552"/>
        <w:jc w:val="right"/>
        <w:rPr>
          <w:rFonts w:hint="eastAsia" w:ascii="宋体" w:hAnsi="宋体" w:cs="宋体"/>
          <w:color w:val="000000"/>
          <w:sz w:val="24"/>
          <w:szCs w:val="24"/>
        </w:rPr>
      </w:pPr>
    </w:p>
    <w:p w14:paraId="69657B09">
      <w:pPr>
        <w:spacing w:line="360" w:lineRule="auto"/>
        <w:ind w:firstLine="4204" w:firstLineChars="1752"/>
        <w:jc w:val="left"/>
        <w:rPr>
          <w:rFonts w:hint="eastAsia" w:ascii="宋体" w:hAnsi="宋体" w:cs="宋体"/>
          <w:color w:val="000000"/>
          <w:sz w:val="24"/>
          <w:szCs w:val="24"/>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14:paraId="72975952">
      <w:pPr>
        <w:spacing w:line="360" w:lineRule="auto"/>
        <w:ind w:firstLine="3724" w:firstLineChars="1552"/>
        <w:rPr>
          <w:rFonts w:hint="eastAsia" w:ascii="宋体" w:hAnsi="宋体" w:cs="宋体"/>
          <w:color w:val="000000"/>
          <w:sz w:val="24"/>
          <w:szCs w:val="24"/>
        </w:rPr>
      </w:pPr>
    </w:p>
    <w:p w14:paraId="045EC53F">
      <w:pPr>
        <w:spacing w:line="360" w:lineRule="auto"/>
        <w:ind w:firstLine="5884" w:firstLineChars="2452"/>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66E2A3E7">
      <w:pPr>
        <w:spacing w:line="360" w:lineRule="auto"/>
        <w:rPr>
          <w:rFonts w:hint="eastAsia" w:ascii="宋体" w:hAnsi="宋体" w:cs="宋体"/>
          <w:color w:val="000000"/>
        </w:rPr>
      </w:pPr>
    </w:p>
    <w:p w14:paraId="4BEF2D41">
      <w:pPr>
        <w:spacing w:line="360" w:lineRule="auto"/>
        <w:jc w:val="center"/>
        <w:rPr>
          <w:rFonts w:hint="eastAsia" w:ascii="宋体" w:hAnsi="宋体" w:cs="宋体"/>
          <w:b/>
          <w:color w:val="000000"/>
          <w:sz w:val="28"/>
          <w:szCs w:val="28"/>
        </w:rPr>
      </w:pPr>
      <w:bookmarkStart w:id="50" w:name="_Toc4179"/>
      <w:bookmarkStart w:id="51" w:name="_Toc522733491"/>
      <w:bookmarkStart w:id="52" w:name="_Toc522733704"/>
      <w:bookmarkStart w:id="53" w:name="_Toc24391461"/>
    </w:p>
    <w:p w14:paraId="25DEB16F">
      <w:pPr>
        <w:spacing w:line="360" w:lineRule="auto"/>
        <w:jc w:val="center"/>
        <w:rPr>
          <w:rFonts w:hint="eastAsia" w:ascii="宋体" w:hAnsi="宋体" w:cs="宋体"/>
          <w:b/>
          <w:color w:val="000000"/>
          <w:sz w:val="28"/>
          <w:szCs w:val="28"/>
        </w:rPr>
      </w:pPr>
    </w:p>
    <w:p w14:paraId="5A1BBA0C">
      <w:pPr>
        <w:spacing w:line="360" w:lineRule="auto"/>
        <w:jc w:val="center"/>
        <w:rPr>
          <w:rFonts w:hint="eastAsia" w:ascii="宋体" w:hAnsi="宋体" w:cs="宋体"/>
          <w:b/>
          <w:color w:val="000000"/>
          <w:sz w:val="28"/>
          <w:szCs w:val="28"/>
        </w:rPr>
      </w:pPr>
    </w:p>
    <w:p w14:paraId="175ACF10">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三、</w:t>
      </w:r>
      <w:bookmarkEnd w:id="50"/>
      <w:bookmarkEnd w:id="51"/>
      <w:bookmarkEnd w:id="52"/>
      <w:bookmarkStart w:id="54" w:name="_Hlk24391270"/>
      <w:r>
        <w:rPr>
          <w:rFonts w:hint="eastAsia" w:ascii="宋体" w:hAnsi="宋体" w:cs="宋体"/>
          <w:b/>
          <w:color w:val="000000"/>
          <w:sz w:val="28"/>
          <w:szCs w:val="28"/>
        </w:rPr>
        <w:t>供应商资格证明资料</w:t>
      </w:r>
      <w:bookmarkEnd w:id="53"/>
      <w:bookmarkEnd w:id="54"/>
    </w:p>
    <w:p w14:paraId="59637DA0">
      <w:pPr>
        <w:spacing w:line="360" w:lineRule="auto"/>
        <w:rPr>
          <w:rFonts w:hint="eastAsia" w:ascii="宋体" w:hAnsi="宋体" w:cs="宋体"/>
          <w:color w:val="000000"/>
          <w:sz w:val="28"/>
        </w:rPr>
      </w:pPr>
      <w:r>
        <w:rPr>
          <w:rFonts w:hint="eastAsia" w:ascii="宋体" w:hAnsi="宋体" w:cs="宋体"/>
          <w:b/>
          <w:bCs/>
          <w:color w:val="000000"/>
          <w:sz w:val="28"/>
        </w:rPr>
        <w:t>（一）基本情况表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9"/>
        <w:gridCol w:w="2323"/>
        <w:gridCol w:w="457"/>
        <w:gridCol w:w="1465"/>
        <w:gridCol w:w="422"/>
        <w:gridCol w:w="2563"/>
      </w:tblGrid>
      <w:tr w14:paraId="0EDD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9569" w:type="dxa"/>
            <w:gridSpan w:val="6"/>
            <w:noWrap w:val="0"/>
            <w:tcMar>
              <w:top w:w="0" w:type="dxa"/>
              <w:left w:w="108" w:type="dxa"/>
              <w:bottom w:w="0" w:type="dxa"/>
              <w:right w:w="108" w:type="dxa"/>
            </w:tcMar>
            <w:vAlign w:val="center"/>
          </w:tcPr>
          <w:p w14:paraId="112959F0">
            <w:pPr>
              <w:spacing w:line="180" w:lineRule="atLeast"/>
              <w:jc w:val="center"/>
              <w:rPr>
                <w:rFonts w:ascii="宋体" w:hAnsi="宋体" w:cs="宋体"/>
                <w:sz w:val="22"/>
              </w:rPr>
            </w:pPr>
            <w:r>
              <w:rPr>
                <w:rFonts w:hint="eastAsia" w:ascii="宋体" w:hAnsi="宋体" w:cs="宋体"/>
                <w:sz w:val="22"/>
                <w:lang w:val="en-US" w:eastAsia="zh-CN"/>
              </w:rPr>
              <w:t>造价咨询</w:t>
            </w:r>
            <w:r>
              <w:rPr>
                <w:rFonts w:ascii="宋体" w:hAnsi="宋体" w:cs="宋体"/>
                <w:sz w:val="22"/>
              </w:rPr>
              <w:t>机构企业登记信息</w:t>
            </w:r>
          </w:p>
        </w:tc>
      </w:tr>
      <w:tr w14:paraId="427F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37D623C7">
            <w:pPr>
              <w:spacing w:line="180" w:lineRule="atLeast"/>
              <w:jc w:val="center"/>
              <w:rPr>
                <w:rFonts w:ascii="宋体" w:hAnsi="宋体" w:cs="宋体"/>
                <w:sz w:val="22"/>
              </w:rPr>
            </w:pPr>
            <w:r>
              <w:rPr>
                <w:rFonts w:ascii="宋体" w:hAnsi="宋体" w:cs="宋体"/>
                <w:sz w:val="22"/>
              </w:rPr>
              <w:t>企业法人名称</w:t>
            </w:r>
          </w:p>
        </w:tc>
        <w:tc>
          <w:tcPr>
            <w:tcW w:w="7230" w:type="dxa"/>
            <w:gridSpan w:val="5"/>
            <w:noWrap w:val="0"/>
            <w:tcMar>
              <w:top w:w="0" w:type="dxa"/>
              <w:left w:w="108" w:type="dxa"/>
              <w:bottom w:w="0" w:type="dxa"/>
              <w:right w:w="108" w:type="dxa"/>
            </w:tcMar>
            <w:vAlign w:val="center"/>
          </w:tcPr>
          <w:p w14:paraId="41419D0E">
            <w:pPr>
              <w:spacing w:line="180" w:lineRule="atLeast"/>
              <w:jc w:val="center"/>
              <w:rPr>
                <w:rFonts w:hint="eastAsia" w:ascii="宋体" w:hAnsi="宋体" w:cs="宋体"/>
                <w:sz w:val="22"/>
              </w:rPr>
            </w:pPr>
            <w:r>
              <w:rPr>
                <w:rFonts w:hint="eastAsia" w:ascii="宋体" w:hAnsi="宋体" w:cs="宋体"/>
                <w:sz w:val="22"/>
              </w:rPr>
              <w:t xml:space="preserve"> </w:t>
            </w:r>
          </w:p>
        </w:tc>
      </w:tr>
      <w:tr w14:paraId="61C1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6BAE4DB0">
            <w:pPr>
              <w:spacing w:line="180" w:lineRule="atLeast"/>
              <w:jc w:val="center"/>
              <w:rPr>
                <w:rFonts w:ascii="宋体" w:hAnsi="宋体" w:cs="宋体"/>
                <w:sz w:val="22"/>
              </w:rPr>
            </w:pPr>
            <w:r>
              <w:rPr>
                <w:rFonts w:ascii="宋体" w:hAnsi="宋体" w:cs="宋体"/>
                <w:sz w:val="22"/>
              </w:rPr>
              <w:t>详细住所</w:t>
            </w:r>
          </w:p>
        </w:tc>
        <w:tc>
          <w:tcPr>
            <w:tcW w:w="7230" w:type="dxa"/>
            <w:gridSpan w:val="5"/>
            <w:noWrap w:val="0"/>
            <w:tcMar>
              <w:top w:w="0" w:type="dxa"/>
              <w:left w:w="108" w:type="dxa"/>
              <w:bottom w:w="0" w:type="dxa"/>
              <w:right w:w="108" w:type="dxa"/>
            </w:tcMar>
            <w:vAlign w:val="center"/>
          </w:tcPr>
          <w:p w14:paraId="7621A9D0">
            <w:pPr>
              <w:spacing w:line="180" w:lineRule="atLeast"/>
              <w:jc w:val="center"/>
              <w:rPr>
                <w:rFonts w:hint="eastAsia" w:ascii="宋体" w:hAnsi="宋体" w:cs="宋体"/>
                <w:sz w:val="22"/>
              </w:rPr>
            </w:pPr>
            <w:r>
              <w:rPr>
                <w:rFonts w:hint="eastAsia" w:ascii="宋体" w:hAnsi="宋体" w:cs="宋体"/>
                <w:sz w:val="22"/>
              </w:rPr>
              <w:t xml:space="preserve"> </w:t>
            </w:r>
          </w:p>
        </w:tc>
      </w:tr>
      <w:tr w14:paraId="0EC4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383CE11A">
            <w:pPr>
              <w:spacing w:line="180" w:lineRule="atLeast"/>
              <w:jc w:val="center"/>
              <w:rPr>
                <w:rFonts w:ascii="宋体" w:hAnsi="宋体" w:cs="宋体"/>
                <w:sz w:val="22"/>
              </w:rPr>
            </w:pPr>
            <w:r>
              <w:rPr>
                <w:rFonts w:ascii="宋体" w:hAnsi="宋体" w:cs="宋体"/>
                <w:sz w:val="22"/>
              </w:rPr>
              <w:t>法定代表人</w:t>
            </w:r>
          </w:p>
        </w:tc>
        <w:tc>
          <w:tcPr>
            <w:tcW w:w="7230" w:type="dxa"/>
            <w:gridSpan w:val="5"/>
            <w:noWrap w:val="0"/>
            <w:tcMar>
              <w:top w:w="0" w:type="dxa"/>
              <w:left w:w="108" w:type="dxa"/>
              <w:bottom w:w="0" w:type="dxa"/>
              <w:right w:w="108" w:type="dxa"/>
            </w:tcMar>
            <w:vAlign w:val="center"/>
          </w:tcPr>
          <w:p w14:paraId="22578F34">
            <w:pPr>
              <w:spacing w:line="180" w:lineRule="atLeast"/>
              <w:jc w:val="center"/>
              <w:rPr>
                <w:rFonts w:hint="eastAsia" w:ascii="宋体" w:hAnsi="宋体" w:cs="宋体"/>
                <w:sz w:val="22"/>
              </w:rPr>
            </w:pPr>
            <w:r>
              <w:rPr>
                <w:rFonts w:hint="eastAsia" w:ascii="宋体" w:hAnsi="宋体" w:cs="宋体"/>
                <w:sz w:val="22"/>
              </w:rPr>
              <w:t xml:space="preserve"> </w:t>
            </w:r>
          </w:p>
        </w:tc>
      </w:tr>
      <w:tr w14:paraId="3C6F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779E3916">
            <w:pPr>
              <w:spacing w:line="180" w:lineRule="atLeast"/>
              <w:jc w:val="center"/>
              <w:rPr>
                <w:rFonts w:ascii="宋体" w:hAnsi="宋体" w:cs="宋体"/>
                <w:sz w:val="22"/>
              </w:rPr>
            </w:pPr>
            <w:r>
              <w:rPr>
                <w:rFonts w:ascii="宋体" w:hAnsi="宋体" w:cs="宋体"/>
                <w:sz w:val="22"/>
              </w:rPr>
              <w:t>组织机构代码</w:t>
            </w:r>
          </w:p>
        </w:tc>
        <w:tc>
          <w:tcPr>
            <w:tcW w:w="7230" w:type="dxa"/>
            <w:gridSpan w:val="5"/>
            <w:noWrap w:val="0"/>
            <w:tcMar>
              <w:top w:w="0" w:type="dxa"/>
              <w:left w:w="108" w:type="dxa"/>
              <w:bottom w:w="0" w:type="dxa"/>
              <w:right w:w="108" w:type="dxa"/>
            </w:tcMar>
            <w:vAlign w:val="center"/>
          </w:tcPr>
          <w:p w14:paraId="186D76F1">
            <w:pPr>
              <w:spacing w:line="180" w:lineRule="atLeast"/>
              <w:jc w:val="center"/>
              <w:rPr>
                <w:rFonts w:hint="eastAsia" w:ascii="宋体" w:hAnsi="宋体" w:cs="宋体"/>
                <w:sz w:val="22"/>
              </w:rPr>
            </w:pPr>
            <w:r>
              <w:rPr>
                <w:rFonts w:hint="eastAsia" w:ascii="宋体" w:hAnsi="宋体" w:cs="宋体"/>
                <w:sz w:val="22"/>
              </w:rPr>
              <w:t xml:space="preserve"> </w:t>
            </w:r>
          </w:p>
        </w:tc>
      </w:tr>
      <w:tr w14:paraId="09B9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20BF6C33">
            <w:pPr>
              <w:spacing w:line="180" w:lineRule="atLeast"/>
              <w:jc w:val="center"/>
              <w:rPr>
                <w:rFonts w:ascii="宋体" w:hAnsi="宋体" w:cs="宋体"/>
                <w:sz w:val="22"/>
              </w:rPr>
            </w:pPr>
            <w:r>
              <w:rPr>
                <w:rFonts w:ascii="宋体" w:hAnsi="宋体" w:cs="宋体"/>
                <w:sz w:val="22"/>
              </w:rPr>
              <w:t>资格等级</w:t>
            </w:r>
          </w:p>
        </w:tc>
        <w:tc>
          <w:tcPr>
            <w:tcW w:w="7230" w:type="dxa"/>
            <w:gridSpan w:val="5"/>
            <w:noWrap w:val="0"/>
            <w:tcMar>
              <w:top w:w="0" w:type="dxa"/>
              <w:left w:w="108" w:type="dxa"/>
              <w:bottom w:w="0" w:type="dxa"/>
              <w:right w:w="108" w:type="dxa"/>
            </w:tcMar>
            <w:vAlign w:val="center"/>
          </w:tcPr>
          <w:p w14:paraId="770819E6">
            <w:pPr>
              <w:spacing w:line="180" w:lineRule="atLeast"/>
              <w:jc w:val="center"/>
              <w:rPr>
                <w:rFonts w:hint="eastAsia" w:ascii="宋体" w:hAnsi="宋体" w:cs="宋体"/>
                <w:sz w:val="22"/>
              </w:rPr>
            </w:pPr>
            <w:r>
              <w:rPr>
                <w:rFonts w:hint="eastAsia" w:ascii="宋体" w:hAnsi="宋体" w:cs="宋体"/>
                <w:sz w:val="22"/>
              </w:rPr>
              <w:t xml:space="preserve"> </w:t>
            </w:r>
          </w:p>
        </w:tc>
      </w:tr>
      <w:tr w14:paraId="0345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1AD04FD7">
            <w:pPr>
              <w:spacing w:line="180" w:lineRule="atLeast"/>
              <w:jc w:val="center"/>
              <w:rPr>
                <w:rFonts w:ascii="宋体" w:hAnsi="宋体" w:cs="宋体"/>
                <w:sz w:val="22"/>
              </w:rPr>
            </w:pPr>
            <w:r>
              <w:rPr>
                <w:rFonts w:ascii="宋体" w:hAnsi="宋体" w:cs="宋体"/>
                <w:sz w:val="22"/>
              </w:rPr>
              <w:t>证书编号</w:t>
            </w:r>
          </w:p>
        </w:tc>
        <w:tc>
          <w:tcPr>
            <w:tcW w:w="7230" w:type="dxa"/>
            <w:gridSpan w:val="5"/>
            <w:noWrap w:val="0"/>
            <w:tcMar>
              <w:top w:w="0" w:type="dxa"/>
              <w:left w:w="108" w:type="dxa"/>
              <w:bottom w:w="0" w:type="dxa"/>
              <w:right w:w="108" w:type="dxa"/>
            </w:tcMar>
            <w:vAlign w:val="center"/>
          </w:tcPr>
          <w:p w14:paraId="46DC3C2F">
            <w:pPr>
              <w:spacing w:line="180" w:lineRule="atLeast"/>
              <w:jc w:val="center"/>
              <w:rPr>
                <w:rFonts w:hint="eastAsia" w:ascii="宋体" w:hAnsi="宋体" w:cs="宋体"/>
                <w:sz w:val="22"/>
              </w:rPr>
            </w:pPr>
            <w:r>
              <w:rPr>
                <w:rFonts w:hint="eastAsia" w:ascii="宋体" w:hAnsi="宋体" w:cs="宋体"/>
                <w:sz w:val="22"/>
              </w:rPr>
              <w:t xml:space="preserve"> </w:t>
            </w:r>
          </w:p>
        </w:tc>
      </w:tr>
      <w:tr w14:paraId="258E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vAlign w:val="center"/>
          </w:tcPr>
          <w:p w14:paraId="782C31B7">
            <w:pPr>
              <w:spacing w:line="180" w:lineRule="atLeast"/>
              <w:jc w:val="center"/>
              <w:rPr>
                <w:rFonts w:ascii="宋体" w:hAnsi="宋体" w:cs="宋体"/>
                <w:sz w:val="22"/>
              </w:rPr>
            </w:pPr>
            <w:r>
              <w:rPr>
                <w:rFonts w:ascii="宋体" w:hAnsi="宋体" w:cs="宋体"/>
                <w:sz w:val="22"/>
              </w:rPr>
              <w:t>发证机关</w:t>
            </w:r>
          </w:p>
        </w:tc>
        <w:tc>
          <w:tcPr>
            <w:tcW w:w="2780" w:type="dxa"/>
            <w:gridSpan w:val="2"/>
            <w:noWrap w:val="0"/>
            <w:vAlign w:val="center"/>
          </w:tcPr>
          <w:p w14:paraId="79265AAC">
            <w:pPr>
              <w:spacing w:line="180" w:lineRule="atLeast"/>
              <w:jc w:val="center"/>
              <w:rPr>
                <w:rFonts w:hint="eastAsia" w:ascii="宋体" w:hAnsi="宋体" w:cs="宋体"/>
                <w:sz w:val="22"/>
              </w:rPr>
            </w:pPr>
            <w:r>
              <w:rPr>
                <w:rFonts w:hint="eastAsia" w:ascii="宋体" w:hAnsi="宋体" w:cs="宋体"/>
                <w:sz w:val="22"/>
              </w:rPr>
              <w:t xml:space="preserve"> </w:t>
            </w:r>
          </w:p>
        </w:tc>
        <w:tc>
          <w:tcPr>
            <w:tcW w:w="1465" w:type="dxa"/>
            <w:noWrap w:val="0"/>
            <w:tcMar>
              <w:top w:w="0" w:type="dxa"/>
              <w:left w:w="108" w:type="dxa"/>
              <w:bottom w:w="0" w:type="dxa"/>
              <w:right w:w="108" w:type="dxa"/>
            </w:tcMar>
            <w:vAlign w:val="center"/>
          </w:tcPr>
          <w:p w14:paraId="4B254C06">
            <w:pPr>
              <w:spacing w:line="180" w:lineRule="atLeast"/>
              <w:jc w:val="center"/>
              <w:rPr>
                <w:rFonts w:ascii="宋体" w:hAnsi="宋体" w:cs="宋体"/>
                <w:sz w:val="22"/>
              </w:rPr>
            </w:pPr>
            <w:r>
              <w:rPr>
                <w:rFonts w:ascii="宋体" w:hAnsi="宋体" w:cs="宋体"/>
                <w:sz w:val="22"/>
              </w:rPr>
              <w:t>有效期</w:t>
            </w:r>
          </w:p>
        </w:tc>
        <w:tc>
          <w:tcPr>
            <w:tcW w:w="2985" w:type="dxa"/>
            <w:gridSpan w:val="2"/>
            <w:noWrap w:val="0"/>
            <w:tcMar>
              <w:top w:w="0" w:type="dxa"/>
              <w:left w:w="108" w:type="dxa"/>
              <w:bottom w:w="0" w:type="dxa"/>
              <w:right w:w="108" w:type="dxa"/>
            </w:tcMar>
            <w:vAlign w:val="center"/>
          </w:tcPr>
          <w:p w14:paraId="1952B0EF">
            <w:pPr>
              <w:spacing w:line="180" w:lineRule="atLeast"/>
              <w:jc w:val="center"/>
              <w:rPr>
                <w:rFonts w:hint="eastAsia" w:ascii="宋体" w:hAnsi="宋体" w:cs="宋体"/>
                <w:sz w:val="22"/>
              </w:rPr>
            </w:pPr>
            <w:r>
              <w:rPr>
                <w:rFonts w:hint="eastAsia" w:ascii="宋体" w:hAnsi="宋体" w:cs="宋体"/>
                <w:sz w:val="22"/>
              </w:rPr>
              <w:t xml:space="preserve"> </w:t>
            </w:r>
          </w:p>
        </w:tc>
      </w:tr>
      <w:tr w14:paraId="4173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1D0E0259">
            <w:pPr>
              <w:spacing w:line="180" w:lineRule="atLeast"/>
              <w:jc w:val="center"/>
              <w:rPr>
                <w:rFonts w:ascii="宋体" w:hAnsi="宋体" w:cs="宋体"/>
                <w:sz w:val="22"/>
              </w:rPr>
            </w:pPr>
            <w:r>
              <w:rPr>
                <w:rFonts w:ascii="宋体" w:hAnsi="宋体" w:cs="宋体"/>
                <w:sz w:val="22"/>
              </w:rPr>
              <w:t>机构电话（含手机）</w:t>
            </w:r>
          </w:p>
        </w:tc>
        <w:tc>
          <w:tcPr>
            <w:tcW w:w="7230" w:type="dxa"/>
            <w:gridSpan w:val="5"/>
            <w:noWrap w:val="0"/>
            <w:tcMar>
              <w:top w:w="0" w:type="dxa"/>
              <w:left w:w="108" w:type="dxa"/>
              <w:bottom w:w="0" w:type="dxa"/>
              <w:right w:w="108" w:type="dxa"/>
            </w:tcMar>
            <w:vAlign w:val="center"/>
          </w:tcPr>
          <w:p w14:paraId="6C79B471">
            <w:pPr>
              <w:spacing w:line="180" w:lineRule="atLeast"/>
              <w:jc w:val="center"/>
              <w:rPr>
                <w:rFonts w:hint="eastAsia" w:ascii="宋体" w:hAnsi="宋体" w:cs="宋体"/>
                <w:sz w:val="22"/>
              </w:rPr>
            </w:pPr>
            <w:r>
              <w:rPr>
                <w:rFonts w:hint="eastAsia" w:ascii="宋体" w:hAnsi="宋体" w:cs="宋体"/>
                <w:sz w:val="22"/>
              </w:rPr>
              <w:t xml:space="preserve"> </w:t>
            </w:r>
          </w:p>
        </w:tc>
      </w:tr>
      <w:tr w14:paraId="2D6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456313A8">
            <w:pPr>
              <w:spacing w:line="180" w:lineRule="atLeast"/>
              <w:jc w:val="center"/>
              <w:rPr>
                <w:rFonts w:ascii="宋体" w:hAnsi="宋体" w:cs="宋体"/>
                <w:sz w:val="22"/>
              </w:rPr>
            </w:pPr>
            <w:r>
              <w:rPr>
                <w:rFonts w:ascii="宋体" w:hAnsi="宋体" w:cs="宋体"/>
                <w:sz w:val="22"/>
              </w:rPr>
              <w:t>机构传真</w:t>
            </w:r>
          </w:p>
        </w:tc>
        <w:tc>
          <w:tcPr>
            <w:tcW w:w="7230" w:type="dxa"/>
            <w:gridSpan w:val="5"/>
            <w:noWrap w:val="0"/>
            <w:tcMar>
              <w:top w:w="0" w:type="dxa"/>
              <w:left w:w="108" w:type="dxa"/>
              <w:bottom w:w="0" w:type="dxa"/>
              <w:right w:w="108" w:type="dxa"/>
            </w:tcMar>
            <w:vAlign w:val="center"/>
          </w:tcPr>
          <w:p w14:paraId="2AFBE18F">
            <w:pPr>
              <w:spacing w:line="180" w:lineRule="atLeast"/>
              <w:jc w:val="center"/>
              <w:rPr>
                <w:rFonts w:hint="eastAsia" w:ascii="宋体" w:hAnsi="宋体" w:cs="宋体"/>
                <w:sz w:val="22"/>
              </w:rPr>
            </w:pPr>
            <w:r>
              <w:rPr>
                <w:rFonts w:hint="eastAsia" w:ascii="宋体" w:hAnsi="宋体" w:cs="宋体"/>
                <w:sz w:val="22"/>
              </w:rPr>
              <w:t xml:space="preserve"> </w:t>
            </w:r>
          </w:p>
        </w:tc>
      </w:tr>
      <w:tr w14:paraId="2503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129EE70F">
            <w:pPr>
              <w:spacing w:line="180" w:lineRule="atLeast"/>
              <w:jc w:val="center"/>
              <w:rPr>
                <w:rFonts w:ascii="宋体" w:hAnsi="宋体" w:cs="宋体"/>
                <w:sz w:val="22"/>
              </w:rPr>
            </w:pPr>
            <w:r>
              <w:rPr>
                <w:rFonts w:ascii="宋体" w:hAnsi="宋体" w:cs="宋体"/>
                <w:sz w:val="22"/>
              </w:rPr>
              <w:t>企业类型</w:t>
            </w:r>
          </w:p>
        </w:tc>
        <w:tc>
          <w:tcPr>
            <w:tcW w:w="7230" w:type="dxa"/>
            <w:gridSpan w:val="5"/>
            <w:noWrap w:val="0"/>
            <w:tcMar>
              <w:top w:w="0" w:type="dxa"/>
              <w:left w:w="108" w:type="dxa"/>
              <w:bottom w:w="0" w:type="dxa"/>
              <w:right w:w="108" w:type="dxa"/>
            </w:tcMar>
            <w:vAlign w:val="center"/>
          </w:tcPr>
          <w:p w14:paraId="16E5577F">
            <w:pPr>
              <w:spacing w:line="180" w:lineRule="atLeast"/>
              <w:jc w:val="center"/>
              <w:rPr>
                <w:rFonts w:hint="eastAsia" w:ascii="宋体" w:hAnsi="宋体" w:cs="宋体"/>
                <w:sz w:val="22"/>
              </w:rPr>
            </w:pPr>
            <w:r>
              <w:rPr>
                <w:rFonts w:hint="eastAsia" w:ascii="宋体" w:hAnsi="宋体" w:cs="宋体"/>
                <w:sz w:val="22"/>
              </w:rPr>
              <w:t xml:space="preserve"> </w:t>
            </w:r>
          </w:p>
        </w:tc>
      </w:tr>
      <w:tr w14:paraId="5551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5281350C">
            <w:pPr>
              <w:spacing w:line="180" w:lineRule="atLeast"/>
              <w:jc w:val="center"/>
              <w:rPr>
                <w:rFonts w:ascii="宋体" w:hAnsi="宋体" w:cs="宋体"/>
                <w:sz w:val="22"/>
              </w:rPr>
            </w:pPr>
            <w:r>
              <w:rPr>
                <w:rFonts w:ascii="宋体" w:hAnsi="宋体" w:cs="宋体"/>
                <w:sz w:val="22"/>
              </w:rPr>
              <w:t>注册号码</w:t>
            </w:r>
          </w:p>
        </w:tc>
        <w:tc>
          <w:tcPr>
            <w:tcW w:w="2323" w:type="dxa"/>
            <w:noWrap w:val="0"/>
            <w:tcMar>
              <w:top w:w="0" w:type="dxa"/>
              <w:left w:w="108" w:type="dxa"/>
              <w:bottom w:w="0" w:type="dxa"/>
              <w:right w:w="108" w:type="dxa"/>
            </w:tcMar>
            <w:vAlign w:val="center"/>
          </w:tcPr>
          <w:p w14:paraId="58D67521">
            <w:pPr>
              <w:spacing w:line="180" w:lineRule="atLeast"/>
              <w:jc w:val="center"/>
              <w:rPr>
                <w:rFonts w:hint="eastAsia" w:ascii="宋体" w:hAnsi="宋体" w:cs="宋体"/>
                <w:sz w:val="22"/>
              </w:rPr>
            </w:pPr>
            <w:r>
              <w:rPr>
                <w:rFonts w:hint="eastAsia" w:ascii="宋体" w:hAnsi="宋体" w:cs="宋体"/>
                <w:sz w:val="22"/>
              </w:rPr>
              <w:t xml:space="preserve"> </w:t>
            </w:r>
          </w:p>
        </w:tc>
        <w:tc>
          <w:tcPr>
            <w:tcW w:w="2344" w:type="dxa"/>
            <w:gridSpan w:val="3"/>
            <w:noWrap w:val="0"/>
            <w:tcMar>
              <w:top w:w="0" w:type="dxa"/>
              <w:left w:w="108" w:type="dxa"/>
              <w:bottom w:w="0" w:type="dxa"/>
              <w:right w:w="108" w:type="dxa"/>
            </w:tcMar>
            <w:vAlign w:val="center"/>
          </w:tcPr>
          <w:p w14:paraId="7DBAF284">
            <w:pPr>
              <w:spacing w:line="180" w:lineRule="atLeast"/>
              <w:jc w:val="center"/>
              <w:rPr>
                <w:rFonts w:ascii="宋体" w:hAnsi="宋体" w:cs="宋体"/>
                <w:sz w:val="22"/>
              </w:rPr>
            </w:pPr>
            <w:r>
              <w:rPr>
                <w:rFonts w:ascii="宋体" w:hAnsi="宋体" w:cs="宋体"/>
                <w:sz w:val="22"/>
              </w:rPr>
              <w:t>邮政编码</w:t>
            </w:r>
          </w:p>
        </w:tc>
        <w:tc>
          <w:tcPr>
            <w:tcW w:w="2563" w:type="dxa"/>
            <w:noWrap w:val="0"/>
            <w:tcMar>
              <w:top w:w="0" w:type="dxa"/>
              <w:left w:w="108" w:type="dxa"/>
              <w:bottom w:w="0" w:type="dxa"/>
              <w:right w:w="108" w:type="dxa"/>
            </w:tcMar>
            <w:vAlign w:val="center"/>
          </w:tcPr>
          <w:p w14:paraId="4F0F3D24">
            <w:pPr>
              <w:spacing w:line="180" w:lineRule="atLeast"/>
              <w:jc w:val="center"/>
              <w:rPr>
                <w:rFonts w:hint="eastAsia" w:ascii="宋体" w:hAnsi="宋体" w:cs="宋体"/>
                <w:sz w:val="22"/>
              </w:rPr>
            </w:pPr>
            <w:r>
              <w:rPr>
                <w:rFonts w:hint="eastAsia" w:ascii="宋体" w:hAnsi="宋体" w:cs="宋体"/>
                <w:sz w:val="22"/>
              </w:rPr>
              <w:t xml:space="preserve"> </w:t>
            </w:r>
          </w:p>
        </w:tc>
      </w:tr>
      <w:tr w14:paraId="1D71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560DD4D5">
            <w:pPr>
              <w:spacing w:line="180" w:lineRule="atLeast"/>
              <w:jc w:val="center"/>
              <w:rPr>
                <w:rFonts w:ascii="宋体" w:hAnsi="宋体" w:cs="宋体"/>
                <w:sz w:val="22"/>
              </w:rPr>
            </w:pPr>
            <w:r>
              <w:rPr>
                <w:rFonts w:ascii="宋体" w:hAnsi="宋体" w:cs="宋体"/>
                <w:sz w:val="22"/>
              </w:rPr>
              <w:t>营业期限</w:t>
            </w:r>
          </w:p>
        </w:tc>
        <w:tc>
          <w:tcPr>
            <w:tcW w:w="7230" w:type="dxa"/>
            <w:gridSpan w:val="5"/>
            <w:noWrap w:val="0"/>
            <w:tcMar>
              <w:top w:w="0" w:type="dxa"/>
              <w:left w:w="108" w:type="dxa"/>
              <w:bottom w:w="0" w:type="dxa"/>
              <w:right w:w="108" w:type="dxa"/>
            </w:tcMar>
            <w:vAlign w:val="center"/>
          </w:tcPr>
          <w:p w14:paraId="26FE1C20">
            <w:pPr>
              <w:spacing w:line="180" w:lineRule="atLeast"/>
              <w:jc w:val="center"/>
              <w:rPr>
                <w:rFonts w:hint="eastAsia" w:ascii="宋体" w:hAnsi="宋体" w:cs="宋体"/>
                <w:sz w:val="22"/>
              </w:rPr>
            </w:pPr>
            <w:r>
              <w:rPr>
                <w:rFonts w:hint="eastAsia" w:ascii="宋体" w:hAnsi="宋体" w:cs="宋体"/>
                <w:sz w:val="22"/>
              </w:rPr>
              <w:t xml:space="preserve"> </w:t>
            </w:r>
          </w:p>
        </w:tc>
      </w:tr>
    </w:tbl>
    <w:p w14:paraId="1B37CCEF">
      <w:pPr>
        <w:spacing w:line="360" w:lineRule="auto"/>
        <w:rPr>
          <w:rFonts w:ascii="宋体" w:hAnsi="宋体" w:cs="宋体"/>
          <w:color w:val="000000"/>
        </w:rPr>
      </w:pPr>
    </w:p>
    <w:p w14:paraId="641AF002">
      <w:pPr>
        <w:spacing w:line="360" w:lineRule="auto"/>
        <w:rPr>
          <w:rFonts w:ascii="宋体" w:hAnsi="宋体" w:cs="宋体"/>
          <w:b/>
          <w:bCs/>
          <w:color w:val="000000"/>
          <w:sz w:val="28"/>
        </w:rPr>
      </w:pPr>
      <w:r>
        <w:rPr>
          <w:color w:val="000000"/>
        </w:rPr>
        <w:br w:type="page"/>
      </w:r>
      <w:r>
        <w:rPr>
          <w:rFonts w:hint="eastAsia" w:ascii="宋体" w:hAnsi="宋体" w:cs="宋体"/>
          <w:b/>
          <w:bCs/>
          <w:color w:val="000000"/>
          <w:sz w:val="28"/>
        </w:rPr>
        <w:t>（二）营业执照（副本）复印件</w:t>
      </w:r>
    </w:p>
    <w:p w14:paraId="7890CC5A">
      <w:pPr>
        <w:spacing w:line="360" w:lineRule="auto"/>
        <w:rPr>
          <w:rFonts w:hint="eastAsia" w:ascii="宋体" w:hAnsi="宋体" w:cs="宋体"/>
          <w:b/>
          <w:bCs/>
          <w:color w:val="000000"/>
          <w:sz w:val="28"/>
        </w:rPr>
      </w:pPr>
    </w:p>
    <w:p w14:paraId="56D9BCF1">
      <w:pPr>
        <w:spacing w:line="360" w:lineRule="auto"/>
        <w:jc w:val="both"/>
        <w:rPr>
          <w:rFonts w:hint="eastAsia" w:ascii="宋体" w:hAnsi="宋体" w:cs="宋体"/>
          <w:b/>
          <w:bCs/>
          <w:color w:val="000000"/>
          <w:sz w:val="28"/>
        </w:rPr>
      </w:pPr>
      <w:r>
        <w:rPr>
          <w:rFonts w:ascii="宋体" w:hAnsi="宋体" w:cs="宋体"/>
          <w:color w:val="000000"/>
          <w:sz w:val="21"/>
        </w:rPr>
        <w:br w:type="page"/>
      </w:r>
      <w:r>
        <w:rPr>
          <w:rFonts w:hint="eastAsia" w:ascii="宋体" w:hAnsi="宋体" w:cs="宋体"/>
          <w:b/>
          <w:bCs/>
          <w:color w:val="000000"/>
          <w:sz w:val="28"/>
        </w:rPr>
        <w:t>（三）近一年内最后一次缴纳任意一项社会保险的凭证（养老保险）</w:t>
      </w:r>
    </w:p>
    <w:p w14:paraId="3AB8DFF2">
      <w:pPr>
        <w:spacing w:line="360" w:lineRule="auto"/>
        <w:rPr>
          <w:rFonts w:hint="eastAsia" w:ascii="宋体" w:hAnsi="宋体" w:cs="宋体"/>
          <w:color w:val="000000"/>
        </w:rPr>
      </w:pPr>
    </w:p>
    <w:p w14:paraId="734E6AFB">
      <w:pPr>
        <w:spacing w:line="360" w:lineRule="auto"/>
        <w:rPr>
          <w:rFonts w:hint="eastAsia" w:ascii="宋体" w:hAnsi="宋体" w:cs="宋体"/>
          <w:color w:val="000000"/>
        </w:rPr>
      </w:pPr>
    </w:p>
    <w:p w14:paraId="12796577">
      <w:pPr>
        <w:spacing w:line="360" w:lineRule="auto"/>
        <w:rPr>
          <w:rFonts w:hint="eastAsia" w:ascii="宋体" w:hAnsi="宋体" w:cs="宋体"/>
          <w:b/>
          <w:bCs/>
          <w:color w:val="000000"/>
          <w:sz w:val="28"/>
        </w:rPr>
      </w:pPr>
      <w:r>
        <w:rPr>
          <w:rFonts w:ascii="宋体" w:hAnsi="宋体" w:cs="宋体"/>
          <w:b/>
          <w:bCs/>
          <w:color w:val="000000"/>
          <w:sz w:val="28"/>
        </w:rPr>
        <w:br w:type="page"/>
      </w:r>
      <w:r>
        <w:rPr>
          <w:rFonts w:hint="eastAsia" w:ascii="宋体" w:hAnsi="宋体" w:cs="宋体"/>
          <w:b/>
          <w:bCs/>
          <w:color w:val="000000"/>
          <w:sz w:val="28"/>
        </w:rPr>
        <w:t>（四）近一年内任意一次纳税凭证（增值税、企业所得税）</w:t>
      </w:r>
    </w:p>
    <w:p w14:paraId="05B52D44">
      <w:pPr>
        <w:spacing w:line="360" w:lineRule="auto"/>
        <w:rPr>
          <w:rFonts w:ascii="宋体" w:hAnsi="宋体" w:cs="宋体"/>
          <w:color w:val="000000"/>
        </w:rPr>
      </w:pPr>
    </w:p>
    <w:p w14:paraId="56DDDECF">
      <w:pPr>
        <w:spacing w:line="360" w:lineRule="auto"/>
        <w:rPr>
          <w:rFonts w:ascii="宋体" w:hAnsi="宋体" w:cs="宋体"/>
          <w:color w:val="000000"/>
        </w:rPr>
      </w:pPr>
    </w:p>
    <w:p w14:paraId="44C72F84">
      <w:pPr>
        <w:spacing w:line="360" w:lineRule="auto"/>
        <w:rPr>
          <w:rFonts w:ascii="宋体" w:hAnsi="宋体" w:cs="宋体"/>
          <w:b/>
          <w:bCs/>
          <w:color w:val="000000"/>
          <w:sz w:val="28"/>
        </w:rPr>
      </w:pPr>
      <w:r>
        <w:rPr>
          <w:rFonts w:ascii="宋体" w:hAnsi="宋体" w:cs="宋体"/>
          <w:color w:val="000000"/>
        </w:rPr>
        <w:br w:type="page"/>
      </w:r>
      <w:r>
        <w:rPr>
          <w:rFonts w:hint="eastAsia" w:ascii="宋体" w:hAnsi="宋体" w:cs="宋体"/>
          <w:b/>
          <w:bCs/>
          <w:color w:val="000000"/>
          <w:sz w:val="28"/>
        </w:rPr>
        <w:t>（五）“信用中国”网站失信被执行人查询截图</w:t>
      </w:r>
    </w:p>
    <w:p w14:paraId="58556E7F">
      <w:pPr>
        <w:spacing w:line="360" w:lineRule="auto"/>
        <w:rPr>
          <w:rFonts w:ascii="宋体" w:hAnsi="宋体" w:cs="宋体"/>
          <w:b/>
          <w:bCs/>
          <w:color w:val="000000"/>
          <w:sz w:val="28"/>
        </w:rPr>
      </w:pPr>
    </w:p>
    <w:p w14:paraId="50EE3DE6">
      <w:pPr>
        <w:spacing w:line="360" w:lineRule="auto"/>
        <w:rPr>
          <w:rFonts w:hint="eastAsia" w:ascii="宋体" w:hAnsi="宋体" w:cs="宋体"/>
          <w:b/>
          <w:bCs/>
          <w:color w:val="000000"/>
          <w:sz w:val="28"/>
          <w:szCs w:val="22"/>
        </w:rPr>
      </w:pPr>
      <w:r>
        <w:rPr>
          <w:rFonts w:ascii="宋体" w:hAnsi="宋体" w:cs="宋体"/>
          <w:b/>
          <w:bCs/>
          <w:color w:val="000000"/>
          <w:sz w:val="28"/>
        </w:rPr>
        <w:br w:type="page"/>
      </w:r>
      <w:r>
        <w:rPr>
          <w:rFonts w:hint="eastAsia" w:ascii="宋体" w:hAnsi="宋体" w:cs="宋体"/>
          <w:b/>
          <w:bCs/>
          <w:color w:val="000000"/>
          <w:sz w:val="28"/>
          <w:szCs w:val="22"/>
        </w:rPr>
        <w:t>（</w:t>
      </w:r>
      <w:r>
        <w:rPr>
          <w:rFonts w:hint="eastAsia" w:ascii="宋体" w:hAnsi="宋体" w:cs="宋体"/>
          <w:b/>
          <w:bCs/>
          <w:color w:val="000000"/>
          <w:sz w:val="28"/>
          <w:szCs w:val="22"/>
          <w:lang w:val="en-US" w:eastAsia="zh-CN"/>
        </w:rPr>
        <w:t>六</w:t>
      </w:r>
      <w:r>
        <w:rPr>
          <w:rFonts w:hint="eastAsia" w:ascii="宋体" w:hAnsi="宋体" w:cs="宋体"/>
          <w:b/>
          <w:bCs/>
          <w:color w:val="000000"/>
          <w:sz w:val="28"/>
          <w:szCs w:val="22"/>
        </w:rPr>
        <w:t>）</w:t>
      </w:r>
      <w:r>
        <w:rPr>
          <w:rFonts w:hint="eastAsia" w:ascii="宋体" w:hAnsi="宋体" w:cs="宋体"/>
          <w:b/>
          <w:bCs/>
          <w:color w:val="000000"/>
          <w:sz w:val="28"/>
          <w:szCs w:val="22"/>
          <w:lang w:val="en-US" w:eastAsia="zh-CN"/>
        </w:rPr>
        <w:t>造价咨询</w:t>
      </w:r>
      <w:r>
        <w:rPr>
          <w:rFonts w:hint="eastAsia" w:ascii="宋体" w:hAnsi="宋体" w:cs="宋体"/>
          <w:b/>
          <w:bCs/>
          <w:color w:val="000000"/>
          <w:sz w:val="28"/>
          <w:szCs w:val="22"/>
        </w:rPr>
        <w:t>项目业绩</w:t>
      </w:r>
    </w:p>
    <w:p w14:paraId="12F5449D">
      <w:pPr>
        <w:spacing w:line="256" w:lineRule="exact"/>
        <w:ind w:left="360"/>
        <w:rPr>
          <w:rFonts w:hint="eastAsia" w:ascii="宋体" w:hAnsi="宋体" w:cs="宋体"/>
          <w:b/>
          <w:bCs/>
          <w:color w:val="000000"/>
          <w:sz w:val="28"/>
          <w:szCs w:val="22"/>
        </w:rPr>
      </w:pPr>
    </w:p>
    <w:tbl>
      <w:tblPr>
        <w:tblStyle w:val="8"/>
        <w:tblW w:w="0" w:type="auto"/>
        <w:tblInd w:w="0" w:type="dxa"/>
        <w:shd w:val="clear" w:color="auto" w:fill="FFFFFF"/>
        <w:tblLayout w:type="fixed"/>
        <w:tblCellMar>
          <w:top w:w="0" w:type="dxa"/>
          <w:left w:w="0" w:type="dxa"/>
          <w:bottom w:w="0" w:type="dxa"/>
          <w:right w:w="0" w:type="dxa"/>
        </w:tblCellMar>
      </w:tblPr>
      <w:tblGrid>
        <w:gridCol w:w="1384"/>
        <w:gridCol w:w="1985"/>
        <w:gridCol w:w="2515"/>
        <w:gridCol w:w="1678"/>
        <w:gridCol w:w="1940"/>
      </w:tblGrid>
      <w:tr w14:paraId="31086F30">
        <w:tblPrEx>
          <w:shd w:val="clear" w:color="auto" w:fill="FFFFFF"/>
          <w:tblCellMar>
            <w:top w:w="0" w:type="dxa"/>
            <w:left w:w="0" w:type="dxa"/>
            <w:bottom w:w="0" w:type="dxa"/>
            <w:right w:w="0" w:type="dxa"/>
          </w:tblCellMar>
        </w:tblPrEx>
        <w:trPr>
          <w:trHeight w:val="747" w:hRule="atLeast"/>
        </w:trPr>
        <w:tc>
          <w:tcPr>
            <w:tcW w:w="9502" w:type="dxa"/>
            <w:gridSpan w:val="5"/>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DFEBE6D">
            <w:pPr>
              <w:jc w:val="center"/>
              <w:rPr>
                <w:rFonts w:ascii="Arial" w:hAnsi="Arial" w:cs="Arial"/>
                <w:color w:val="000000"/>
                <w:sz w:val="21"/>
                <w:szCs w:val="15"/>
              </w:rPr>
            </w:pPr>
            <w:r>
              <w:rPr>
                <w:rFonts w:ascii="Arial" w:hAnsi="Arial" w:cs="Arial"/>
                <w:color w:val="000000"/>
                <w:sz w:val="21"/>
                <w:szCs w:val="15"/>
              </w:rPr>
              <w:t>已代理</w:t>
            </w:r>
            <w:r>
              <w:rPr>
                <w:rFonts w:hint="eastAsia" w:ascii="Arial" w:hAnsi="Arial" w:cs="Arial"/>
                <w:color w:val="000000"/>
                <w:sz w:val="21"/>
                <w:szCs w:val="15"/>
                <w:lang w:val="en-US" w:eastAsia="zh-CN"/>
              </w:rPr>
              <w:t>造价咨询</w:t>
            </w:r>
            <w:r>
              <w:rPr>
                <w:rFonts w:ascii="Arial" w:hAnsi="Arial" w:cs="Arial"/>
                <w:color w:val="000000"/>
                <w:sz w:val="21"/>
                <w:szCs w:val="15"/>
              </w:rPr>
              <w:t>项目的详细清单</w:t>
            </w:r>
          </w:p>
        </w:tc>
      </w:tr>
      <w:tr w14:paraId="03449F0A">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BE40D4C">
            <w:pPr>
              <w:jc w:val="center"/>
              <w:rPr>
                <w:rFonts w:ascii="Arial" w:hAnsi="Arial" w:cs="Arial"/>
                <w:color w:val="000000"/>
                <w:sz w:val="21"/>
                <w:szCs w:val="15"/>
              </w:rPr>
            </w:pPr>
            <w:r>
              <w:rPr>
                <w:rFonts w:ascii="Arial" w:hAnsi="Arial" w:cs="Arial"/>
                <w:color w:val="000000"/>
                <w:sz w:val="21"/>
                <w:szCs w:val="15"/>
              </w:rPr>
              <w:t>序号</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6A6614F">
            <w:pPr>
              <w:jc w:val="center"/>
              <w:rPr>
                <w:rFonts w:ascii="Arial" w:hAnsi="Arial" w:cs="Arial"/>
                <w:color w:val="000000"/>
                <w:sz w:val="21"/>
                <w:szCs w:val="15"/>
              </w:rPr>
            </w:pPr>
            <w:r>
              <w:rPr>
                <w:rFonts w:ascii="Arial" w:hAnsi="Arial" w:cs="Arial"/>
                <w:color w:val="000000"/>
                <w:sz w:val="21"/>
                <w:szCs w:val="15"/>
              </w:rPr>
              <w:t>起止时间</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890356A">
            <w:pPr>
              <w:jc w:val="center"/>
              <w:rPr>
                <w:rFonts w:ascii="Arial" w:hAnsi="Arial" w:cs="Arial"/>
                <w:color w:val="000000"/>
                <w:sz w:val="21"/>
                <w:szCs w:val="15"/>
              </w:rPr>
            </w:pPr>
            <w:r>
              <w:rPr>
                <w:rFonts w:hint="eastAsia" w:ascii="Arial" w:hAnsi="Arial" w:cs="Arial"/>
                <w:color w:val="000000"/>
                <w:sz w:val="21"/>
                <w:szCs w:val="15"/>
                <w:lang w:val="en-US" w:eastAsia="zh-CN"/>
              </w:rPr>
              <w:t>造价咨询服务</w:t>
            </w:r>
            <w:r>
              <w:rPr>
                <w:rFonts w:ascii="Arial" w:hAnsi="Arial" w:cs="Arial"/>
                <w:color w:val="000000"/>
                <w:sz w:val="21"/>
                <w:szCs w:val="15"/>
              </w:rPr>
              <w:t>项目名称</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C13FEB5">
            <w:pPr>
              <w:jc w:val="center"/>
              <w:rPr>
                <w:rFonts w:ascii="Arial" w:hAnsi="Arial" w:cs="Arial"/>
                <w:color w:val="000000"/>
                <w:sz w:val="21"/>
                <w:szCs w:val="15"/>
              </w:rPr>
            </w:pPr>
            <w:r>
              <w:rPr>
                <w:rFonts w:hint="eastAsia" w:ascii="Arial" w:hAnsi="Arial" w:cs="Arial"/>
                <w:color w:val="000000"/>
                <w:sz w:val="21"/>
                <w:szCs w:val="15"/>
              </w:rPr>
              <w:t>采购人</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62BF290">
            <w:pPr>
              <w:jc w:val="center"/>
              <w:rPr>
                <w:rFonts w:ascii="Arial" w:hAnsi="Arial" w:cs="Arial"/>
                <w:color w:val="000000"/>
                <w:sz w:val="21"/>
                <w:szCs w:val="15"/>
              </w:rPr>
            </w:pPr>
            <w:r>
              <w:rPr>
                <w:rFonts w:hint="eastAsia" w:ascii="Arial" w:hAnsi="Arial" w:cs="Arial"/>
                <w:color w:val="000000"/>
                <w:sz w:val="21"/>
                <w:szCs w:val="15"/>
              </w:rPr>
              <w:t>采购</w:t>
            </w:r>
            <w:r>
              <w:rPr>
                <w:rFonts w:ascii="Arial" w:hAnsi="Arial" w:cs="Arial"/>
                <w:color w:val="000000"/>
                <w:sz w:val="21"/>
                <w:szCs w:val="15"/>
              </w:rPr>
              <w:t>联系人及电话</w:t>
            </w:r>
          </w:p>
        </w:tc>
      </w:tr>
      <w:tr w14:paraId="411C66AA">
        <w:tblPrEx>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6E13F6B">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C2C7D6F">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82735EB">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8416CA4">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4083BF8">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07C53198">
        <w:tblPrEx>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23308D0">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F0F6605">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1EF08E">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30312BF">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FB488D2">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7F907D71">
        <w:tblPrEx>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CFAB42F">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BC3FE46">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36ADB8C">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077F017">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4FD0286">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306CBAD3">
        <w:tblPrEx>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E913257">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DBD8EB0">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B29FD7">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297B581">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5CC80F4">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19E48A61">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5A71B52">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09AE469">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83072CD">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D4D2AA5">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0051E92">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6C2A895B">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26F5D4E">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0A94DD">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952A374">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CD25508">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7F0F4E6">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bl>
    <w:p w14:paraId="6BB45D4B">
      <w:pPr>
        <w:spacing w:line="360" w:lineRule="auto"/>
        <w:rPr>
          <w:rFonts w:hint="eastAsia" w:ascii="宋体" w:hAnsi="宋体" w:cs="宋体"/>
          <w:color w:val="000000"/>
          <w:sz w:val="28"/>
        </w:rPr>
      </w:pPr>
    </w:p>
    <w:p w14:paraId="670715DF">
      <w:pPr>
        <w:rPr>
          <w:rFonts w:hint="eastAsia" w:ascii="宋体" w:hAnsi="宋体" w:cs="宋体"/>
          <w:color w:val="000000"/>
        </w:rPr>
      </w:pPr>
    </w:p>
    <w:p w14:paraId="377D4358">
      <w:pPr>
        <w:pStyle w:val="2"/>
        <w:rPr>
          <w:rFonts w:hint="eastAsia" w:ascii="宋体" w:hAnsi="宋体" w:cs="宋体"/>
          <w:color w:val="000000"/>
        </w:rPr>
      </w:pPr>
    </w:p>
    <w:p w14:paraId="0610A2E4">
      <w:pPr>
        <w:rPr>
          <w:rFonts w:hint="eastAsia" w:ascii="宋体" w:hAnsi="宋体" w:cs="宋体"/>
          <w:color w:val="000000"/>
        </w:rPr>
      </w:pPr>
    </w:p>
    <w:p w14:paraId="3171B4EE">
      <w:pPr>
        <w:pStyle w:val="2"/>
        <w:rPr>
          <w:rFonts w:hint="eastAsia" w:ascii="宋体" w:hAnsi="宋体" w:cs="宋体"/>
          <w:color w:val="000000"/>
        </w:rPr>
      </w:pPr>
    </w:p>
    <w:p w14:paraId="43563424">
      <w:pPr>
        <w:rPr>
          <w:rFonts w:hint="eastAsia" w:ascii="宋体" w:hAnsi="宋体" w:cs="宋体"/>
          <w:color w:val="000000"/>
        </w:rPr>
      </w:pPr>
    </w:p>
    <w:p w14:paraId="1911DB74">
      <w:pPr>
        <w:spacing w:line="360" w:lineRule="auto"/>
        <w:jc w:val="center"/>
        <w:outlineLvl w:val="1"/>
        <w:rPr>
          <w:rFonts w:hint="eastAsia" w:ascii="宋体" w:hAnsi="宋体" w:cs="宋体"/>
          <w:b/>
          <w:color w:val="000000"/>
          <w:sz w:val="28"/>
          <w:szCs w:val="28"/>
        </w:rPr>
      </w:pPr>
      <w:bookmarkStart w:id="55" w:name="_Toc24391462"/>
    </w:p>
    <w:p w14:paraId="65D0DBBD">
      <w:pPr>
        <w:spacing w:line="360" w:lineRule="auto"/>
        <w:jc w:val="center"/>
        <w:outlineLvl w:val="1"/>
        <w:rPr>
          <w:rFonts w:hint="eastAsia" w:ascii="宋体" w:hAnsi="宋体" w:cs="宋体"/>
          <w:b/>
          <w:color w:val="000000"/>
          <w:sz w:val="28"/>
          <w:szCs w:val="28"/>
        </w:rPr>
      </w:pPr>
    </w:p>
    <w:p w14:paraId="21F84141">
      <w:pPr>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四、供应商认为需要提交的其他资格证明文件资料</w:t>
      </w:r>
      <w:bookmarkEnd w:id="55"/>
    </w:p>
    <w:p w14:paraId="271BE6B0">
      <w:pPr>
        <w:spacing w:line="360" w:lineRule="auto"/>
        <w:rPr>
          <w:rFonts w:ascii="宋体" w:hAnsi="宋体" w:cs="宋体"/>
          <w:b/>
          <w:bCs/>
          <w:color w:val="000000"/>
          <w:sz w:val="28"/>
        </w:rPr>
      </w:pPr>
    </w:p>
    <w:p w14:paraId="001E6011">
      <w:pPr>
        <w:spacing w:line="360" w:lineRule="auto"/>
        <w:jc w:val="center"/>
        <w:outlineLvl w:val="1"/>
        <w:rPr>
          <w:rFonts w:hint="eastAsia" w:ascii="宋体" w:hAnsi="宋体" w:cs="宋体"/>
          <w:b/>
          <w:color w:val="000000"/>
          <w:sz w:val="28"/>
          <w:szCs w:val="28"/>
        </w:rPr>
      </w:pPr>
      <w:r>
        <w:rPr>
          <w:rFonts w:ascii="宋体" w:hAnsi="宋体" w:cs="宋体"/>
          <w:b/>
          <w:bCs/>
          <w:color w:val="000000"/>
          <w:sz w:val="28"/>
        </w:rPr>
        <w:br w:type="page"/>
      </w:r>
      <w:bookmarkStart w:id="56" w:name="_Toc522733700"/>
      <w:bookmarkStart w:id="57" w:name="_Toc522733487"/>
      <w:bookmarkStart w:id="58" w:name="_Toc12428"/>
      <w:bookmarkStart w:id="59" w:name="_Toc24391463"/>
      <w:r>
        <w:rPr>
          <w:rFonts w:hint="eastAsia" w:ascii="宋体" w:hAnsi="宋体" w:cs="宋体"/>
          <w:b/>
          <w:color w:val="000000"/>
          <w:sz w:val="28"/>
          <w:szCs w:val="28"/>
        </w:rPr>
        <w:t>五、响应声明函</w:t>
      </w:r>
      <w:bookmarkEnd w:id="56"/>
      <w:bookmarkEnd w:id="57"/>
      <w:bookmarkEnd w:id="58"/>
      <w:bookmarkEnd w:id="59"/>
    </w:p>
    <w:p w14:paraId="29E4F7A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u w:val="single"/>
        </w:rPr>
        <w:tab/>
      </w:r>
      <w:r>
        <w:rPr>
          <w:rFonts w:hint="eastAsia" w:ascii="宋体" w:hAnsi="宋体" w:cs="宋体"/>
          <w:color w:val="000000"/>
          <w:sz w:val="24"/>
          <w:szCs w:val="24"/>
          <w:u w:val="single"/>
        </w:rPr>
        <w:t xml:space="preserve">            </w:t>
      </w:r>
      <w:r>
        <w:rPr>
          <w:rFonts w:hint="eastAsia" w:ascii="宋体" w:hAnsi="宋体" w:cs="宋体"/>
          <w:color w:val="000000"/>
          <w:sz w:val="24"/>
          <w:szCs w:val="24"/>
        </w:rPr>
        <w:t>（采购人名称）：</w:t>
      </w:r>
    </w:p>
    <w:p w14:paraId="38462D7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1．我方已仔细研究了</w:t>
      </w:r>
      <w:r>
        <w:rPr>
          <w:rFonts w:hint="eastAsia" w:ascii="宋体" w:hAnsi="宋体" w:cs="宋体"/>
          <w:color w:val="000000"/>
          <w:sz w:val="24"/>
          <w:szCs w:val="24"/>
          <w:u w:val="single"/>
        </w:rPr>
        <w:t>山西省地震局</w:t>
      </w:r>
      <w:r>
        <w:rPr>
          <w:rFonts w:hint="eastAsia" w:ascii="宋体" w:hAnsi="宋体" w:cs="宋体"/>
          <w:color w:val="000000"/>
          <w:sz w:val="24"/>
          <w:szCs w:val="24"/>
          <w:u w:val="single"/>
          <w:lang w:val="en-US" w:eastAsia="zh-CN"/>
        </w:rPr>
        <w:t>造价咨询</w:t>
      </w:r>
      <w:r>
        <w:rPr>
          <w:rFonts w:hint="eastAsia" w:ascii="宋体" w:hAnsi="宋体" w:cs="宋体"/>
          <w:color w:val="000000"/>
          <w:sz w:val="24"/>
          <w:szCs w:val="24"/>
          <w:u w:val="single"/>
        </w:rPr>
        <w:t>服务机构框架协议采购</w:t>
      </w:r>
      <w:r>
        <w:rPr>
          <w:rFonts w:hint="eastAsia" w:ascii="宋体" w:hAnsi="宋体" w:cs="宋体"/>
          <w:color w:val="000000"/>
          <w:sz w:val="24"/>
          <w:szCs w:val="24"/>
        </w:rPr>
        <w:t>项目的采购文件的全部内容，愿按合同约定完成</w:t>
      </w:r>
      <w:r>
        <w:rPr>
          <w:rFonts w:hint="eastAsia" w:ascii="宋体" w:hAnsi="宋体" w:cs="宋体"/>
          <w:color w:val="000000"/>
          <w:sz w:val="24"/>
          <w:szCs w:val="24"/>
          <w:lang w:val="en-US" w:eastAsia="zh-CN"/>
        </w:rPr>
        <w:t>造价咨询</w:t>
      </w:r>
      <w:r>
        <w:rPr>
          <w:rFonts w:hint="eastAsia" w:ascii="宋体" w:hAnsi="宋体" w:cs="宋体"/>
          <w:color w:val="000000"/>
          <w:sz w:val="24"/>
          <w:szCs w:val="24"/>
        </w:rPr>
        <w:t>工作。响应文件有效期</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日历天（从提交响应文件之日起计算）。</w:t>
      </w:r>
    </w:p>
    <w:p w14:paraId="7E612AE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2.我方的响应文件包括下列内容：</w:t>
      </w:r>
    </w:p>
    <w:p w14:paraId="15DDD64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响应声明函</w:t>
      </w:r>
    </w:p>
    <w:p w14:paraId="35E8FF1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报价一览表</w:t>
      </w:r>
    </w:p>
    <w:p w14:paraId="21CA5D8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供应商综合情况一览表</w:t>
      </w:r>
    </w:p>
    <w:p w14:paraId="19CCF9B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拟派项目负责人资格一览表</w:t>
      </w:r>
    </w:p>
    <w:p w14:paraId="5C25175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拟派本项目工作人员资格一览表</w:t>
      </w:r>
    </w:p>
    <w:p w14:paraId="2AEA110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造价咨询服务承诺</w:t>
      </w:r>
    </w:p>
    <w:p w14:paraId="1998F18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造价咨询服务方案</w:t>
      </w:r>
    </w:p>
    <w:p w14:paraId="7CFC460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保密承诺及廉洁承诺</w:t>
      </w:r>
    </w:p>
    <w:p w14:paraId="6FE46DE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进度计划及准备保证措施</w:t>
      </w:r>
    </w:p>
    <w:p w14:paraId="5BA5333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近三年业绩项目</w:t>
      </w:r>
    </w:p>
    <w:p w14:paraId="09BDE52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响应文件的上述组成部分如存在内容不一致的，以投标函为准。</w:t>
      </w:r>
    </w:p>
    <w:p w14:paraId="0283A50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3．我方承诺在采购文件规定的投标有效期内不撤销响应文件。</w:t>
      </w:r>
    </w:p>
    <w:p w14:paraId="0B6E290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4．如我方入围，我方承诺：</w:t>
      </w:r>
    </w:p>
    <w:p w14:paraId="6819F30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（1）在收到入围通知书后，在入围通知书规定的期限内与你方签订合同；</w:t>
      </w:r>
    </w:p>
    <w:p w14:paraId="6C87143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（2）在签订合同时不向你方提出附加条件；</w:t>
      </w:r>
    </w:p>
    <w:p w14:paraId="7310FDB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）在合同约定的期限内完成合同规定的全部义务。</w:t>
      </w:r>
    </w:p>
    <w:p w14:paraId="795EC8D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5．我方在此声明，所递交的响应文件及有关资料内容完整、真实和准确。</w:t>
      </w:r>
    </w:p>
    <w:p w14:paraId="2233F45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6． </w:t>
      </w:r>
      <w:r>
        <w:rPr>
          <w:rFonts w:hint="eastAsia" w:ascii="宋体" w:hAnsi="宋体" w:cs="宋体"/>
          <w:color w:val="000000"/>
          <w:sz w:val="24"/>
          <w:szCs w:val="24"/>
          <w:u w:val="single"/>
        </w:rPr>
        <w:t xml:space="preserve">     </w:t>
      </w:r>
      <w:r>
        <w:rPr>
          <w:rFonts w:hint="eastAsia" w:ascii="宋体" w:hAnsi="宋体" w:cs="宋体"/>
          <w:color w:val="000000"/>
          <w:sz w:val="24"/>
          <w:szCs w:val="24"/>
        </w:rPr>
        <w:t>（其他补充说明）。</w:t>
      </w:r>
    </w:p>
    <w:p w14:paraId="022D4FE9">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 xml:space="preserve">供 应 商： </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（盖单位章）</w:t>
      </w:r>
    </w:p>
    <w:p w14:paraId="47F7D100">
      <w:pPr>
        <w:spacing w:line="360" w:lineRule="auto"/>
        <w:jc w:val="right"/>
        <w:rPr>
          <w:rFonts w:hint="eastAsia" w:ascii="宋体" w:hAnsi="宋体" w:cs="宋体"/>
          <w:color w:val="000000"/>
          <w:sz w:val="24"/>
          <w:szCs w:val="24"/>
        </w:rPr>
      </w:pPr>
      <w:bookmarkStart w:id="60" w:name="page87"/>
      <w:bookmarkEnd w:id="60"/>
      <w:r>
        <w:rPr>
          <w:rFonts w:hint="eastAsia" w:ascii="宋体" w:hAnsi="宋体" w:cs="宋体"/>
          <w:color w:val="000000"/>
          <w:sz w:val="24"/>
          <w:szCs w:val="24"/>
        </w:rPr>
        <w:t xml:space="preserve">法定代表人或其委托代理人： </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w:t>
      </w:r>
    </w:p>
    <w:p w14:paraId="71674FFF">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1</w:t>
      </w:r>
    </w:p>
    <w:p w14:paraId="78A29C2F">
      <w:pPr>
        <w:spacing w:line="360" w:lineRule="auto"/>
        <w:jc w:val="right"/>
        <w:rPr>
          <w:rFonts w:hint="eastAsia" w:ascii="宋体" w:hAnsi="宋体" w:cs="宋体"/>
          <w:color w:val="000000"/>
          <w:sz w:val="24"/>
          <w:szCs w:val="24"/>
          <w:u w:val="single"/>
        </w:rPr>
      </w:pPr>
      <w:r>
        <w:rPr>
          <w:rFonts w:hint="eastAsia" w:ascii="宋体" w:hAnsi="宋体" w:cs="宋体"/>
          <w:color w:val="000000"/>
          <w:sz w:val="24"/>
          <w:szCs w:val="24"/>
        </w:rPr>
        <w:t>网    址：</w:t>
      </w:r>
      <w:r>
        <w:rPr>
          <w:rFonts w:hint="eastAsia" w:ascii="宋体" w:hAnsi="宋体" w:cs="宋体"/>
          <w:color w:val="000000"/>
          <w:sz w:val="24"/>
          <w:szCs w:val="24"/>
          <w:u w:val="single"/>
        </w:rPr>
        <w:t xml:space="preserve">                                       1</w:t>
      </w:r>
    </w:p>
    <w:p w14:paraId="2EF1CEE2">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1</w:t>
      </w:r>
    </w:p>
    <w:p w14:paraId="5F938AF4">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1</w:t>
      </w:r>
    </w:p>
    <w:p w14:paraId="77EF1374">
      <w:pPr>
        <w:spacing w:line="360" w:lineRule="auto"/>
        <w:jc w:val="right"/>
        <w:rPr>
          <w:rFonts w:hint="eastAsia" w:ascii="宋体" w:hAnsi="宋体" w:cs="宋体"/>
          <w:color w:val="000000"/>
          <w:sz w:val="24"/>
          <w:szCs w:val="24"/>
          <w:u w:val="single"/>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1</w:t>
      </w:r>
    </w:p>
    <w:p w14:paraId="33224B85">
      <w:pPr>
        <w:jc w:val="right"/>
        <w:rPr>
          <w:rFonts w:hint="eastAsia"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w:t>
      </w:r>
    </w:p>
    <w:p w14:paraId="4703CAA3">
      <w:pPr>
        <w:spacing w:line="360" w:lineRule="auto"/>
        <w:rPr>
          <w:rFonts w:hint="eastAsia" w:ascii="宋体" w:hAnsi="宋体" w:cs="宋体"/>
          <w:color w:val="000000"/>
        </w:rPr>
      </w:pPr>
      <w:r>
        <w:rPr>
          <w:rFonts w:hint="eastAsia" w:ascii="宋体" w:hAnsi="宋体" w:cs="宋体"/>
          <w:color w:val="000000"/>
        </w:rPr>
        <w:br w:type="page"/>
      </w:r>
    </w:p>
    <w:p w14:paraId="5908559E">
      <w:pPr>
        <w:spacing w:line="360" w:lineRule="auto"/>
        <w:jc w:val="center"/>
        <w:rPr>
          <w:rFonts w:hint="eastAsia" w:ascii="宋体" w:hAnsi="宋体" w:cs="宋体"/>
          <w:b/>
          <w:color w:val="000000"/>
          <w:sz w:val="32"/>
          <w:szCs w:val="32"/>
        </w:rPr>
      </w:pPr>
      <w:r>
        <w:rPr>
          <w:rFonts w:hint="eastAsia" w:ascii="宋体" w:hAnsi="宋体" w:cs="宋体"/>
          <w:b/>
          <w:color w:val="000000"/>
          <w:sz w:val="28"/>
          <w:szCs w:val="28"/>
          <w:lang w:val="en-US" w:eastAsia="zh-CN"/>
        </w:rPr>
        <w:t>六、</w:t>
      </w:r>
      <w:r>
        <w:rPr>
          <w:rFonts w:hint="eastAsia" w:ascii="宋体" w:hAnsi="宋体" w:cs="宋体"/>
          <w:b/>
          <w:color w:val="000000"/>
          <w:sz w:val="32"/>
          <w:szCs w:val="32"/>
        </w:rPr>
        <w:t>报价一览表</w:t>
      </w:r>
    </w:p>
    <w:p w14:paraId="423A8A6C">
      <w:pPr>
        <w:pStyle w:val="7"/>
        <w:rPr>
          <w:rFonts w:hint="eastAsia"/>
          <w:color w:val="000000"/>
        </w:rPr>
      </w:pPr>
    </w:p>
    <w:p w14:paraId="30F614BA">
      <w:pPr>
        <w:pStyle w:val="7"/>
        <w:rPr>
          <w:rFonts w:hint="eastAsia"/>
          <w:color w:val="000000"/>
        </w:rPr>
      </w:pPr>
    </w:p>
    <w:p w14:paraId="0E267284">
      <w:pPr>
        <w:pStyle w:val="11"/>
        <w:kinsoku w:val="0"/>
        <w:overflowPunct w:val="0"/>
        <w:spacing w:line="360" w:lineRule="auto"/>
        <w:jc w:val="both"/>
        <w:rPr>
          <w:rFonts w:hint="eastAsia" w:ascii="宋体" w:hAnsi="宋体" w:cs="宋体"/>
          <w:snapToGrid w:val="0"/>
          <w:color w:val="000000"/>
          <w:u w:val="single"/>
        </w:rPr>
      </w:pPr>
      <w:r>
        <w:rPr>
          <w:rFonts w:hint="eastAsia" w:ascii="宋体" w:hAnsi="宋体" w:cs="宋体"/>
          <w:color w:val="000000"/>
        </w:rPr>
        <w:t>项目名称：</w:t>
      </w:r>
      <w:r>
        <w:rPr>
          <w:rFonts w:hint="eastAsia" w:ascii="宋体" w:hAnsi="宋体" w:cs="宋体"/>
          <w:color w:val="000000"/>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 xml:space="preserve"> </w:t>
      </w:r>
    </w:p>
    <w:p w14:paraId="6028C44D">
      <w:pPr>
        <w:pStyle w:val="11"/>
        <w:kinsoku w:val="0"/>
        <w:overflowPunct w:val="0"/>
        <w:spacing w:line="360" w:lineRule="auto"/>
        <w:jc w:val="both"/>
        <w:rPr>
          <w:rFonts w:hint="eastAsia" w:ascii="宋体" w:hAnsi="宋体" w:cs="宋体"/>
          <w:color w:val="000000"/>
        </w:rPr>
      </w:pPr>
      <w:r>
        <w:rPr>
          <w:rFonts w:hint="eastAsia" w:ascii="宋体" w:hAnsi="宋体" w:cs="宋体"/>
          <w:snapToGrid w:val="0"/>
          <w:color w:val="000000"/>
        </w:rPr>
        <w:t>供应商名称：</w:t>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 xml:space="preserve"> </w:t>
      </w:r>
    </w:p>
    <w:p w14:paraId="7055C09D">
      <w:pPr>
        <w:kinsoku w:val="0"/>
        <w:overflowPunct w:val="0"/>
        <w:autoSpaceDE w:val="0"/>
        <w:autoSpaceDN w:val="0"/>
        <w:snapToGrid w:val="0"/>
        <w:spacing w:line="300" w:lineRule="auto"/>
        <w:rPr>
          <w:rFonts w:hint="eastAsia" w:ascii="宋体" w:hAnsi="宋体" w:cs="宋体"/>
          <w:bCs/>
          <w:color w:val="000000"/>
          <w:sz w:val="24"/>
        </w:rPr>
      </w:pPr>
      <w:r>
        <w:rPr>
          <w:rFonts w:hint="eastAsia" w:ascii="宋体" w:hAnsi="宋体" w:cs="宋体"/>
          <w:bCs/>
          <w:color w:val="000000"/>
          <w:sz w:val="24"/>
        </w:rPr>
        <w:t xml:space="preserve">    </w:t>
      </w:r>
    </w:p>
    <w:p w14:paraId="216217F4">
      <w:pPr>
        <w:kinsoku w:val="0"/>
        <w:overflowPunct w:val="0"/>
        <w:autoSpaceDE w:val="0"/>
        <w:autoSpaceDN w:val="0"/>
        <w:snapToGrid w:val="0"/>
        <w:spacing w:line="300" w:lineRule="auto"/>
        <w:ind w:firstLine="7200" w:firstLineChars="3000"/>
        <w:rPr>
          <w:rFonts w:hint="eastAsia" w:ascii="宋体" w:hAnsi="宋体" w:cs="宋体"/>
          <w:color w:val="000000"/>
          <w:sz w:val="24"/>
        </w:rPr>
      </w:pPr>
      <w:r>
        <w:rPr>
          <w:rFonts w:hint="eastAsia" w:ascii="宋体" w:hAnsi="宋体" w:cs="宋体"/>
          <w:bCs/>
          <w:color w:val="000000"/>
          <w:sz w:val="24"/>
        </w:rPr>
        <w:t>货币：人民币/元</w:t>
      </w:r>
    </w:p>
    <w:tbl>
      <w:tblPr>
        <w:tblStyle w:val="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3435"/>
        <w:gridCol w:w="1760"/>
        <w:gridCol w:w="1237"/>
      </w:tblGrid>
      <w:tr w14:paraId="6ECB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873" w:type="dxa"/>
            <w:noWrap w:val="0"/>
            <w:vAlign w:val="center"/>
          </w:tcPr>
          <w:p w14:paraId="609A8E36">
            <w:pPr>
              <w:jc w:val="center"/>
              <w:rPr>
                <w:rFonts w:hint="eastAsia" w:ascii="宋体" w:hAnsi="宋体" w:cs="宋体"/>
                <w:color w:val="000000"/>
                <w:sz w:val="24"/>
              </w:rPr>
            </w:pPr>
            <w:r>
              <w:rPr>
                <w:rFonts w:hint="eastAsia" w:ascii="宋体" w:hAnsi="宋体" w:cs="宋体"/>
                <w:color w:val="000000"/>
                <w:sz w:val="24"/>
                <w:lang w:val="en-US" w:eastAsia="zh-CN"/>
              </w:rPr>
              <w:t>年服务费</w:t>
            </w:r>
            <w:r>
              <w:rPr>
                <w:rFonts w:hint="eastAsia" w:ascii="宋体" w:hAnsi="宋体" w:cs="宋体"/>
                <w:color w:val="000000"/>
                <w:sz w:val="24"/>
              </w:rPr>
              <w:t>报价</w:t>
            </w:r>
          </w:p>
        </w:tc>
        <w:tc>
          <w:tcPr>
            <w:tcW w:w="3435" w:type="dxa"/>
            <w:noWrap w:val="0"/>
            <w:vAlign w:val="center"/>
          </w:tcPr>
          <w:p w14:paraId="018168F9">
            <w:pPr>
              <w:jc w:val="center"/>
              <w:rPr>
                <w:rFonts w:hint="eastAsia" w:ascii="宋体" w:hAnsi="宋体" w:cs="宋体"/>
                <w:color w:val="000000"/>
                <w:sz w:val="24"/>
              </w:rPr>
            </w:pPr>
            <w:r>
              <w:rPr>
                <w:rFonts w:hint="eastAsia" w:ascii="宋体" w:hAnsi="宋体" w:cs="宋体"/>
                <w:color w:val="000000"/>
                <w:sz w:val="24"/>
              </w:rPr>
              <w:t>服务期限</w:t>
            </w:r>
          </w:p>
        </w:tc>
        <w:tc>
          <w:tcPr>
            <w:tcW w:w="1760" w:type="dxa"/>
            <w:noWrap w:val="0"/>
            <w:vAlign w:val="center"/>
          </w:tcPr>
          <w:p w14:paraId="7A2D2EC7">
            <w:pPr>
              <w:jc w:val="center"/>
              <w:rPr>
                <w:rFonts w:hint="eastAsia" w:ascii="宋体" w:hAnsi="宋体" w:cs="宋体"/>
                <w:color w:val="000000"/>
                <w:sz w:val="24"/>
              </w:rPr>
            </w:pPr>
            <w:r>
              <w:rPr>
                <w:rFonts w:hint="eastAsia" w:ascii="宋体" w:hAnsi="宋体" w:cs="宋体"/>
                <w:color w:val="000000"/>
                <w:sz w:val="24"/>
              </w:rPr>
              <w:t>项目负责人</w:t>
            </w:r>
          </w:p>
        </w:tc>
        <w:tc>
          <w:tcPr>
            <w:tcW w:w="1237" w:type="dxa"/>
            <w:noWrap w:val="0"/>
            <w:vAlign w:val="center"/>
          </w:tcPr>
          <w:p w14:paraId="30AB81D2">
            <w:pPr>
              <w:jc w:val="center"/>
              <w:rPr>
                <w:rFonts w:hint="eastAsia" w:ascii="宋体" w:hAnsi="宋体" w:cs="宋体"/>
                <w:color w:val="000000"/>
                <w:sz w:val="24"/>
              </w:rPr>
            </w:pPr>
            <w:r>
              <w:rPr>
                <w:rFonts w:hint="eastAsia" w:ascii="宋体" w:hAnsi="宋体" w:cs="宋体"/>
                <w:color w:val="000000"/>
                <w:sz w:val="24"/>
              </w:rPr>
              <w:t>备注</w:t>
            </w:r>
          </w:p>
        </w:tc>
      </w:tr>
      <w:tr w14:paraId="3760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873" w:type="dxa"/>
            <w:noWrap w:val="0"/>
            <w:vAlign w:val="center"/>
          </w:tcPr>
          <w:p w14:paraId="5EA6A24F">
            <w:pPr>
              <w:rPr>
                <w:rFonts w:hint="eastAsia" w:ascii="宋体" w:hAnsi="宋体" w:cs="宋体"/>
                <w:color w:val="000000"/>
                <w:sz w:val="24"/>
              </w:rPr>
            </w:pPr>
            <w:r>
              <w:rPr>
                <w:rFonts w:hint="eastAsia" w:ascii="宋体" w:hAnsi="宋体" w:cs="宋体"/>
                <w:color w:val="000000"/>
                <w:sz w:val="24"/>
              </w:rPr>
              <w:t>人民币（小写）：</w:t>
            </w:r>
          </w:p>
        </w:tc>
        <w:tc>
          <w:tcPr>
            <w:tcW w:w="3435" w:type="dxa"/>
            <w:vMerge w:val="restart"/>
            <w:noWrap w:val="0"/>
            <w:vAlign w:val="center"/>
          </w:tcPr>
          <w:p w14:paraId="6A976BC7">
            <w:pPr>
              <w:rPr>
                <w:rFonts w:hint="eastAsia" w:ascii="宋体" w:hAnsi="宋体" w:cs="宋体"/>
                <w:color w:val="000000"/>
                <w:sz w:val="24"/>
              </w:rPr>
            </w:pPr>
          </w:p>
        </w:tc>
        <w:tc>
          <w:tcPr>
            <w:tcW w:w="1760" w:type="dxa"/>
            <w:vMerge w:val="restart"/>
            <w:noWrap w:val="0"/>
            <w:vAlign w:val="top"/>
          </w:tcPr>
          <w:p w14:paraId="1132AA97">
            <w:pPr>
              <w:rPr>
                <w:rFonts w:hint="eastAsia" w:ascii="宋体" w:hAnsi="宋体" w:cs="宋体"/>
                <w:color w:val="000000"/>
                <w:sz w:val="24"/>
              </w:rPr>
            </w:pPr>
          </w:p>
        </w:tc>
        <w:tc>
          <w:tcPr>
            <w:tcW w:w="1237" w:type="dxa"/>
            <w:vMerge w:val="restart"/>
            <w:noWrap w:val="0"/>
            <w:vAlign w:val="center"/>
          </w:tcPr>
          <w:p w14:paraId="0EDAF411">
            <w:pPr>
              <w:rPr>
                <w:rFonts w:hint="eastAsia" w:ascii="宋体" w:hAnsi="宋体" w:cs="宋体"/>
                <w:color w:val="000000"/>
                <w:sz w:val="24"/>
              </w:rPr>
            </w:pPr>
          </w:p>
        </w:tc>
      </w:tr>
      <w:tr w14:paraId="5F7E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873" w:type="dxa"/>
            <w:noWrap w:val="0"/>
            <w:vAlign w:val="center"/>
          </w:tcPr>
          <w:p w14:paraId="540CB9F6">
            <w:pPr>
              <w:rPr>
                <w:rFonts w:hint="eastAsia" w:ascii="宋体" w:hAnsi="宋体" w:cs="宋体"/>
                <w:color w:val="000000"/>
                <w:sz w:val="24"/>
              </w:rPr>
            </w:pPr>
            <w:r>
              <w:rPr>
                <w:rFonts w:hint="eastAsia" w:ascii="宋体" w:hAnsi="宋体" w:cs="宋体"/>
                <w:color w:val="000000"/>
                <w:sz w:val="24"/>
              </w:rPr>
              <w:t>人民币（大写）：</w:t>
            </w:r>
          </w:p>
        </w:tc>
        <w:tc>
          <w:tcPr>
            <w:tcW w:w="3435" w:type="dxa"/>
            <w:vMerge w:val="continue"/>
            <w:noWrap w:val="0"/>
            <w:vAlign w:val="center"/>
          </w:tcPr>
          <w:p w14:paraId="4B5424C7">
            <w:pPr>
              <w:rPr>
                <w:rFonts w:hint="eastAsia" w:ascii="宋体" w:hAnsi="宋体" w:cs="宋体"/>
                <w:color w:val="000000"/>
                <w:sz w:val="24"/>
              </w:rPr>
            </w:pPr>
          </w:p>
        </w:tc>
        <w:tc>
          <w:tcPr>
            <w:tcW w:w="1760" w:type="dxa"/>
            <w:vMerge w:val="continue"/>
            <w:noWrap w:val="0"/>
            <w:vAlign w:val="top"/>
          </w:tcPr>
          <w:p w14:paraId="21A2B0E7">
            <w:pPr>
              <w:rPr>
                <w:rFonts w:hint="eastAsia" w:ascii="宋体" w:hAnsi="宋体" w:cs="宋体"/>
                <w:color w:val="000000"/>
                <w:sz w:val="24"/>
              </w:rPr>
            </w:pPr>
          </w:p>
        </w:tc>
        <w:tc>
          <w:tcPr>
            <w:tcW w:w="1237" w:type="dxa"/>
            <w:vMerge w:val="continue"/>
            <w:noWrap w:val="0"/>
            <w:vAlign w:val="center"/>
          </w:tcPr>
          <w:p w14:paraId="428F60FC">
            <w:pPr>
              <w:rPr>
                <w:rFonts w:hint="eastAsia" w:ascii="宋体" w:hAnsi="宋体" w:cs="宋体"/>
                <w:color w:val="000000"/>
                <w:sz w:val="24"/>
              </w:rPr>
            </w:pPr>
          </w:p>
        </w:tc>
      </w:tr>
    </w:tbl>
    <w:p w14:paraId="6858FCB5">
      <w:pPr>
        <w:kinsoku w:val="0"/>
        <w:overflowPunct w:val="0"/>
        <w:autoSpaceDE w:val="0"/>
        <w:autoSpaceDN w:val="0"/>
        <w:snapToGrid w:val="0"/>
        <w:spacing w:line="300" w:lineRule="auto"/>
        <w:rPr>
          <w:rFonts w:hint="eastAsia" w:ascii="宋体" w:hAnsi="宋体" w:cs="宋体"/>
          <w:bCs/>
          <w:color w:val="000000"/>
          <w:sz w:val="24"/>
        </w:rPr>
      </w:pPr>
      <w:r>
        <w:rPr>
          <w:rFonts w:hint="eastAsia" w:ascii="宋体" w:hAnsi="宋体" w:cs="宋体"/>
          <w:bCs/>
          <w:color w:val="000000"/>
          <w:sz w:val="24"/>
        </w:rPr>
        <w:t xml:space="preserve">                          </w:t>
      </w:r>
    </w:p>
    <w:p w14:paraId="5DC613CC">
      <w:pPr>
        <w:pStyle w:val="12"/>
        <w:ind w:left="2400"/>
        <w:rPr>
          <w:rFonts w:hint="eastAsia" w:ascii="宋体" w:hAnsi="宋体" w:cs="宋体"/>
          <w:bCs/>
          <w:color w:val="000000"/>
          <w:kern w:val="0"/>
          <w:sz w:val="24"/>
          <w:szCs w:val="24"/>
        </w:rPr>
      </w:pPr>
    </w:p>
    <w:tbl>
      <w:tblPr>
        <w:tblStyle w:val="13"/>
        <w:tblW w:w="929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7335"/>
      </w:tblGrid>
      <w:tr w14:paraId="5DF3F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964" w:type="dxa"/>
            <w:tcBorders>
              <w:left w:val="single" w:color="000000" w:sz="4" w:space="0"/>
              <w:right w:val="single" w:color="000000" w:sz="4" w:space="0"/>
              <w:tl2br w:val="single" w:color="000000" w:sz="4" w:space="0"/>
            </w:tcBorders>
            <w:noWrap w:val="0"/>
            <w:vAlign w:val="top"/>
          </w:tcPr>
          <w:p w14:paraId="620724B7">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报价依据</w:t>
            </w:r>
          </w:p>
          <w:p w14:paraId="03C8D4C0">
            <w:pPr>
              <w:jc w:val="both"/>
              <w:rPr>
                <w:rFonts w:hint="eastAsia" w:ascii="宋体" w:hAnsi="宋体" w:eastAsia="宋体" w:cs="宋体"/>
                <w:color w:val="000000"/>
                <w:sz w:val="24"/>
                <w:lang w:val="en-US" w:eastAsia="zh-CN"/>
              </w:rPr>
            </w:pPr>
          </w:p>
          <w:p w14:paraId="14A70320">
            <w:pPr>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报价内容</w:t>
            </w:r>
          </w:p>
        </w:tc>
        <w:tc>
          <w:tcPr>
            <w:tcW w:w="7335" w:type="dxa"/>
            <w:tcBorders>
              <w:left w:val="single" w:color="000000" w:sz="4" w:space="0"/>
              <w:right w:val="single" w:color="000000" w:sz="4" w:space="0"/>
            </w:tcBorders>
            <w:noWrap w:val="0"/>
            <w:vAlign w:val="top"/>
          </w:tcPr>
          <w:p w14:paraId="05B3B0A0">
            <w:pPr>
              <w:spacing w:line="420" w:lineRule="exact"/>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依据《山西省建设工程造价管理协会关于 规范工程造价咨询服务收费的通知》（晋建价协字〔2014〕8 号）规定收费标准的折扣率</w:t>
            </w:r>
          </w:p>
        </w:tc>
      </w:tr>
      <w:tr w14:paraId="24A67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1964" w:type="dxa"/>
            <w:tcBorders>
              <w:left w:val="single" w:color="000000" w:sz="4" w:space="0"/>
              <w:right w:val="single" w:color="000000" w:sz="4" w:space="0"/>
            </w:tcBorders>
            <w:noWrap w:val="0"/>
            <w:vAlign w:val="center"/>
          </w:tcPr>
          <w:p w14:paraId="1891A55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ascii="宋体" w:hAnsi="宋体" w:eastAsia="宋体" w:cs="宋体"/>
                <w:sz w:val="23"/>
                <w:szCs w:val="23"/>
              </w:rPr>
            </w:pPr>
            <w:r>
              <w:rPr>
                <w:rFonts w:hint="eastAsia" w:ascii="Times New Roman" w:hAnsi="宋体" w:eastAsia="宋体" w:cs="宋体"/>
                <w:color w:val="000000"/>
                <w:sz w:val="21"/>
                <w:lang w:val="en-US" w:eastAsia="zh-CN"/>
              </w:rPr>
              <w:t>20万元以上工程项目预算审核、工程项目竣工结算审核</w:t>
            </w:r>
            <w:r>
              <w:rPr>
                <w:rFonts w:hint="eastAsia" w:ascii="Times New Roman" w:hAnsi="Times New Roman" w:eastAsia="宋体" w:cs="Times New Roman"/>
                <w:color w:val="000000"/>
                <w:kern w:val="2"/>
                <w:sz w:val="21"/>
                <w:szCs w:val="22"/>
                <w:lang w:val="en-US" w:eastAsia="zh-CN"/>
              </w:rPr>
              <w:t>服务</w:t>
            </w:r>
          </w:p>
        </w:tc>
        <w:tc>
          <w:tcPr>
            <w:tcW w:w="7335" w:type="dxa"/>
            <w:tcBorders>
              <w:left w:val="single" w:color="000000" w:sz="4" w:space="0"/>
              <w:right w:val="single" w:color="auto" w:sz="4" w:space="0"/>
            </w:tcBorders>
            <w:noWrap w:val="0"/>
            <w:vAlign w:val="center"/>
          </w:tcPr>
          <w:p w14:paraId="0FF87249">
            <w:pPr>
              <w:jc w:val="center"/>
              <w:rPr>
                <w:rFonts w:hint="eastAsia" w:ascii="Arial" w:eastAsia="宋体"/>
                <w:sz w:val="21"/>
                <w:lang w:val="en-US" w:eastAsia="zh-CN"/>
              </w:rPr>
            </w:pPr>
            <w:r>
              <w:rPr>
                <w:rFonts w:hint="eastAsia" w:ascii="宋体" w:hAnsi="宋体" w:eastAsia="宋体" w:cs="宋体"/>
                <w:color w:val="000000"/>
                <w:sz w:val="28"/>
                <w:szCs w:val="21"/>
                <w:lang w:val="en-US" w:eastAsia="zh-CN"/>
              </w:rPr>
              <w:t>%</w:t>
            </w:r>
          </w:p>
        </w:tc>
      </w:tr>
    </w:tbl>
    <w:p w14:paraId="29D18659">
      <w:pPr>
        <w:widowControl/>
        <w:snapToGrid w:val="0"/>
        <w:spacing w:line="300" w:lineRule="auto"/>
        <w:ind w:firstLine="4677" w:firstLineChars="1949"/>
        <w:jc w:val="left"/>
        <w:rPr>
          <w:rFonts w:hint="eastAsia" w:ascii="宋体" w:hAnsi="宋体" w:cs="宋体"/>
          <w:color w:val="000000"/>
          <w:sz w:val="24"/>
        </w:rPr>
      </w:pPr>
    </w:p>
    <w:p w14:paraId="3844708B">
      <w:pPr>
        <w:widowControl/>
        <w:snapToGrid w:val="0"/>
        <w:spacing w:line="300" w:lineRule="auto"/>
        <w:ind w:firstLine="4677" w:firstLineChars="1949"/>
        <w:jc w:val="left"/>
        <w:rPr>
          <w:rFonts w:hint="eastAsia" w:ascii="宋体" w:hAnsi="宋体" w:cs="宋体"/>
          <w:color w:val="000000"/>
          <w:sz w:val="24"/>
        </w:rPr>
      </w:pPr>
    </w:p>
    <w:p w14:paraId="4C89CFD6">
      <w:pPr>
        <w:widowControl/>
        <w:snapToGrid w:val="0"/>
        <w:spacing w:line="300" w:lineRule="auto"/>
        <w:ind w:firstLine="4677" w:firstLineChars="1949"/>
        <w:jc w:val="left"/>
        <w:rPr>
          <w:rFonts w:hint="eastAsia" w:ascii="宋体" w:hAnsi="宋体" w:cs="宋体"/>
          <w:color w:val="000000"/>
          <w:sz w:val="24"/>
          <w:u w:val="single"/>
        </w:rPr>
      </w:pPr>
      <w:r>
        <w:rPr>
          <w:rFonts w:hint="eastAsia" w:ascii="宋体" w:hAnsi="宋体" w:cs="宋体"/>
          <w:color w:val="000000"/>
          <w:sz w:val="24"/>
        </w:rPr>
        <w:t>供应商(公章) :</w:t>
      </w:r>
      <w:r>
        <w:rPr>
          <w:rFonts w:hint="eastAsia" w:ascii="宋体" w:hAnsi="宋体" w:cs="宋体"/>
          <w:color w:val="000000"/>
          <w:sz w:val="24"/>
          <w:u w:val="single"/>
        </w:rPr>
        <w:t xml:space="preserve">              </w:t>
      </w:r>
    </w:p>
    <w:p w14:paraId="19DAC78B">
      <w:pPr>
        <w:widowControl/>
        <w:snapToGrid w:val="0"/>
        <w:spacing w:line="300" w:lineRule="auto"/>
        <w:ind w:firstLine="4677" w:firstLineChars="1949"/>
        <w:jc w:val="left"/>
        <w:rPr>
          <w:rFonts w:hint="eastAsia" w:ascii="宋体" w:hAnsi="宋体" w:cs="宋体"/>
          <w:color w:val="000000"/>
          <w:sz w:val="24"/>
        </w:rPr>
      </w:pPr>
      <w:r>
        <w:rPr>
          <w:rFonts w:hint="eastAsia" w:ascii="宋体" w:hAnsi="宋体" w:cs="宋体"/>
          <w:color w:val="000000"/>
          <w:sz w:val="24"/>
        </w:rPr>
        <w:t>法定代表人</w:t>
      </w:r>
    </w:p>
    <w:p w14:paraId="2DBC385B">
      <w:pPr>
        <w:widowControl/>
        <w:snapToGrid w:val="0"/>
        <w:spacing w:line="300" w:lineRule="auto"/>
        <w:ind w:firstLine="4677" w:firstLineChars="1949"/>
        <w:jc w:val="left"/>
        <w:rPr>
          <w:rFonts w:hint="eastAsia" w:ascii="宋体" w:hAnsi="宋体" w:cs="宋体"/>
          <w:color w:val="000000"/>
          <w:sz w:val="24"/>
        </w:rPr>
      </w:pPr>
      <w:r>
        <w:rPr>
          <w:rFonts w:hint="eastAsia" w:ascii="宋体" w:hAnsi="宋体" w:cs="宋体"/>
          <w:color w:val="000000"/>
          <w:sz w:val="24"/>
        </w:rPr>
        <w:t>或被授权代理人(</w:t>
      </w:r>
      <w:r>
        <w:rPr>
          <w:rFonts w:hint="eastAsia" w:ascii="宋体" w:hAnsi="宋体"/>
          <w:color w:val="000000"/>
          <w:sz w:val="24"/>
        </w:rPr>
        <w:t>签字或盖章</w:t>
      </w:r>
      <w:r>
        <w:rPr>
          <w:rFonts w:hint="eastAsia" w:ascii="宋体" w:hAnsi="宋体" w:cs="宋体"/>
          <w:color w:val="000000"/>
          <w:sz w:val="24"/>
        </w:rPr>
        <w:t>) :</w:t>
      </w:r>
      <w:r>
        <w:rPr>
          <w:rFonts w:hint="eastAsia" w:ascii="宋体" w:hAnsi="宋体" w:cs="宋体"/>
          <w:color w:val="000000"/>
          <w:sz w:val="24"/>
          <w:u w:val="single"/>
        </w:rPr>
        <w:t xml:space="preserve">              </w:t>
      </w:r>
    </w:p>
    <w:p w14:paraId="6D50ABC2">
      <w:pPr>
        <w:widowControl/>
        <w:tabs>
          <w:tab w:val="left" w:pos="4000"/>
        </w:tabs>
        <w:snapToGrid w:val="0"/>
        <w:spacing w:line="480" w:lineRule="auto"/>
        <w:ind w:firstLine="4677" w:firstLineChars="1949"/>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p>
    <w:p w14:paraId="39433839">
      <w:pPr>
        <w:spacing w:line="303" w:lineRule="auto"/>
        <w:rPr>
          <w:rFonts w:ascii="Arial"/>
          <w:color w:val="000000"/>
          <w:sz w:val="21"/>
        </w:rPr>
      </w:pPr>
      <w:r>
        <w:rPr>
          <w:rFonts w:hint="eastAsia" w:ascii="宋体" w:hAnsi="宋体" w:cs="宋体"/>
          <w:b/>
          <w:color w:val="000000"/>
          <w:sz w:val="31"/>
        </w:rPr>
        <w:br w:type="page"/>
      </w:r>
      <w:bookmarkStart w:id="61" w:name="_Toc23357"/>
      <w:bookmarkStart w:id="62" w:name="_Toc24391464"/>
      <w:bookmarkStart w:id="63" w:name="_Toc522733705"/>
      <w:bookmarkStart w:id="64" w:name="_Toc522733492"/>
    </w:p>
    <w:p w14:paraId="1DBF04C0">
      <w:pPr>
        <w:spacing w:before="91" w:line="232" w:lineRule="auto"/>
        <w:ind w:left="3042"/>
        <w:outlineLvl w:val="6"/>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八、拟派项目负责人资格一览表</w:t>
      </w:r>
    </w:p>
    <w:tbl>
      <w:tblPr>
        <w:tblStyle w:val="13"/>
        <w:tblpPr w:leftFromText="180" w:rightFromText="180" w:vertAnchor="page" w:horzAnchor="page" w:tblpX="1504" w:tblpY="2507"/>
        <w:tblOverlap w:val="never"/>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2517"/>
        <w:gridCol w:w="4457"/>
      </w:tblGrid>
      <w:tr w14:paraId="0742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210" w:type="dxa"/>
            <w:tcBorders>
              <w:top w:val="single" w:color="000000" w:sz="2" w:space="0"/>
              <w:bottom w:val="single" w:color="000000" w:sz="2" w:space="0"/>
            </w:tcBorders>
            <w:noWrap w:val="0"/>
            <w:vAlign w:val="top"/>
          </w:tcPr>
          <w:p w14:paraId="17CAD35A">
            <w:pPr>
              <w:spacing w:before="104" w:line="220" w:lineRule="auto"/>
              <w:ind w:left="340"/>
              <w:rPr>
                <w:rFonts w:ascii="仿宋" w:hAnsi="仿宋" w:eastAsia="仿宋" w:cs="仿宋"/>
                <w:color w:val="000000"/>
                <w:sz w:val="28"/>
                <w:szCs w:val="28"/>
              </w:rPr>
            </w:pPr>
            <w:r>
              <w:rPr>
                <w:rFonts w:ascii="仿宋" w:hAnsi="仿宋" w:eastAsia="仿宋" w:cs="仿宋"/>
                <w:color w:val="000000"/>
                <w:spacing w:val="-1"/>
                <w:sz w:val="28"/>
                <w:szCs w:val="28"/>
              </w:rPr>
              <w:t xml:space="preserve">姓    </w:t>
            </w:r>
            <w:r>
              <w:rPr>
                <w:rFonts w:ascii="仿宋" w:hAnsi="仿宋" w:eastAsia="仿宋" w:cs="仿宋"/>
                <w:color w:val="000000"/>
                <w:sz w:val="28"/>
                <w:szCs w:val="28"/>
              </w:rPr>
              <w:t xml:space="preserve">   名</w:t>
            </w:r>
          </w:p>
        </w:tc>
        <w:tc>
          <w:tcPr>
            <w:tcW w:w="2517" w:type="dxa"/>
            <w:tcBorders>
              <w:top w:val="single" w:color="000000" w:sz="2" w:space="0"/>
              <w:bottom w:val="single" w:color="000000" w:sz="2" w:space="0"/>
            </w:tcBorders>
            <w:noWrap w:val="0"/>
            <w:vAlign w:val="top"/>
          </w:tcPr>
          <w:p w14:paraId="395629E9">
            <w:pPr>
              <w:rPr>
                <w:rFonts w:ascii="Arial"/>
                <w:color w:val="000000"/>
                <w:sz w:val="21"/>
              </w:rPr>
            </w:pPr>
          </w:p>
        </w:tc>
        <w:tc>
          <w:tcPr>
            <w:tcW w:w="4457" w:type="dxa"/>
            <w:tcBorders>
              <w:top w:val="single" w:color="000000" w:sz="2" w:space="0"/>
              <w:bottom w:val="single" w:color="000000" w:sz="2" w:space="0"/>
            </w:tcBorders>
            <w:noWrap w:val="0"/>
            <w:vAlign w:val="top"/>
          </w:tcPr>
          <w:p w14:paraId="524CB8AA">
            <w:pPr>
              <w:spacing w:before="103" w:line="219" w:lineRule="auto"/>
              <w:ind w:left="1407"/>
              <w:rPr>
                <w:rFonts w:ascii="仿宋" w:hAnsi="仿宋" w:eastAsia="仿宋" w:cs="仿宋"/>
                <w:color w:val="000000"/>
                <w:sz w:val="28"/>
                <w:szCs w:val="28"/>
              </w:rPr>
            </w:pPr>
            <w:r>
              <w:rPr>
                <w:rFonts w:ascii="仿宋" w:hAnsi="仿宋" w:eastAsia="仿宋" w:cs="仿宋"/>
                <w:color w:val="000000"/>
                <w:spacing w:val="-4"/>
                <w:sz w:val="28"/>
                <w:szCs w:val="28"/>
              </w:rPr>
              <w:t>类似项目业绩</w:t>
            </w:r>
          </w:p>
        </w:tc>
      </w:tr>
      <w:tr w14:paraId="05B3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10" w:type="dxa"/>
            <w:tcBorders>
              <w:top w:val="single" w:color="000000" w:sz="2" w:space="0"/>
              <w:bottom w:val="single" w:color="000000" w:sz="2" w:space="0"/>
            </w:tcBorders>
            <w:noWrap w:val="0"/>
            <w:vAlign w:val="top"/>
          </w:tcPr>
          <w:p w14:paraId="55C78D3E">
            <w:pPr>
              <w:spacing w:before="44" w:line="216" w:lineRule="auto"/>
              <w:ind w:left="346"/>
              <w:rPr>
                <w:rFonts w:ascii="仿宋" w:hAnsi="仿宋" w:eastAsia="仿宋" w:cs="仿宋"/>
                <w:color w:val="000000"/>
                <w:sz w:val="28"/>
                <w:szCs w:val="28"/>
              </w:rPr>
            </w:pPr>
            <w:r>
              <w:rPr>
                <w:rFonts w:ascii="仿宋" w:hAnsi="仿宋" w:eastAsia="仿宋" w:cs="仿宋"/>
                <w:color w:val="000000"/>
                <w:spacing w:val="-1"/>
                <w:sz w:val="28"/>
                <w:szCs w:val="28"/>
              </w:rPr>
              <w:t xml:space="preserve">性      </w:t>
            </w:r>
            <w:r>
              <w:rPr>
                <w:rFonts w:ascii="仿宋" w:hAnsi="仿宋" w:eastAsia="仿宋" w:cs="仿宋"/>
                <w:color w:val="000000"/>
                <w:sz w:val="28"/>
                <w:szCs w:val="28"/>
              </w:rPr>
              <w:t xml:space="preserve"> 别</w:t>
            </w:r>
          </w:p>
        </w:tc>
        <w:tc>
          <w:tcPr>
            <w:tcW w:w="2517" w:type="dxa"/>
            <w:tcBorders>
              <w:top w:val="single" w:color="000000" w:sz="2" w:space="0"/>
              <w:bottom w:val="single" w:color="000000" w:sz="2" w:space="0"/>
            </w:tcBorders>
            <w:noWrap w:val="0"/>
            <w:vAlign w:val="top"/>
          </w:tcPr>
          <w:p w14:paraId="493AEA76">
            <w:pPr>
              <w:rPr>
                <w:rFonts w:ascii="Arial"/>
                <w:color w:val="000000"/>
                <w:sz w:val="21"/>
              </w:rPr>
            </w:pPr>
          </w:p>
        </w:tc>
        <w:tc>
          <w:tcPr>
            <w:tcW w:w="4457" w:type="dxa"/>
            <w:vMerge w:val="restart"/>
            <w:tcBorders>
              <w:top w:val="single" w:color="000000" w:sz="2" w:space="0"/>
              <w:bottom w:val="nil"/>
            </w:tcBorders>
            <w:noWrap w:val="0"/>
            <w:vAlign w:val="top"/>
          </w:tcPr>
          <w:p w14:paraId="7A0C98DE">
            <w:pPr>
              <w:spacing w:line="248" w:lineRule="auto"/>
              <w:rPr>
                <w:rFonts w:ascii="Arial"/>
                <w:color w:val="000000"/>
                <w:sz w:val="21"/>
              </w:rPr>
            </w:pPr>
          </w:p>
          <w:p w14:paraId="4006C2A8">
            <w:pPr>
              <w:spacing w:line="248" w:lineRule="auto"/>
              <w:rPr>
                <w:rFonts w:ascii="Arial"/>
                <w:color w:val="000000"/>
                <w:sz w:val="21"/>
              </w:rPr>
            </w:pPr>
          </w:p>
          <w:p w14:paraId="7F3A6815">
            <w:pPr>
              <w:spacing w:line="249" w:lineRule="auto"/>
              <w:rPr>
                <w:rFonts w:ascii="Arial"/>
                <w:color w:val="000000"/>
                <w:sz w:val="21"/>
              </w:rPr>
            </w:pPr>
          </w:p>
          <w:p w14:paraId="49DBCC50">
            <w:pPr>
              <w:spacing w:line="249" w:lineRule="auto"/>
              <w:rPr>
                <w:rFonts w:ascii="Arial"/>
                <w:color w:val="000000"/>
                <w:sz w:val="21"/>
              </w:rPr>
            </w:pPr>
          </w:p>
          <w:p w14:paraId="2546BCEB">
            <w:pPr>
              <w:spacing w:line="249" w:lineRule="auto"/>
              <w:rPr>
                <w:rFonts w:ascii="Arial"/>
                <w:color w:val="000000"/>
                <w:sz w:val="21"/>
              </w:rPr>
            </w:pPr>
          </w:p>
          <w:p w14:paraId="739ECE79">
            <w:pPr>
              <w:spacing w:line="249" w:lineRule="auto"/>
              <w:rPr>
                <w:rFonts w:ascii="Arial"/>
                <w:color w:val="000000"/>
                <w:sz w:val="21"/>
              </w:rPr>
            </w:pPr>
          </w:p>
          <w:p w14:paraId="24764675">
            <w:pPr>
              <w:spacing w:line="249" w:lineRule="auto"/>
              <w:rPr>
                <w:rFonts w:ascii="Arial"/>
                <w:color w:val="000000"/>
                <w:sz w:val="21"/>
              </w:rPr>
            </w:pPr>
          </w:p>
          <w:p w14:paraId="30A774D4">
            <w:pPr>
              <w:spacing w:line="249" w:lineRule="auto"/>
              <w:rPr>
                <w:rFonts w:ascii="Arial"/>
                <w:color w:val="000000"/>
                <w:sz w:val="21"/>
              </w:rPr>
            </w:pPr>
          </w:p>
          <w:p w14:paraId="62D8ED79">
            <w:pPr>
              <w:spacing w:line="249" w:lineRule="auto"/>
              <w:rPr>
                <w:rFonts w:ascii="Arial"/>
                <w:color w:val="000000"/>
                <w:sz w:val="21"/>
              </w:rPr>
            </w:pPr>
          </w:p>
          <w:p w14:paraId="1F6B0053">
            <w:pPr>
              <w:spacing w:before="91" w:line="216" w:lineRule="auto"/>
              <w:ind w:left="1101"/>
              <w:rPr>
                <w:rFonts w:ascii="仿宋" w:hAnsi="仿宋" w:eastAsia="仿宋" w:cs="仿宋"/>
                <w:color w:val="000000"/>
                <w:sz w:val="28"/>
                <w:szCs w:val="28"/>
              </w:rPr>
            </w:pPr>
            <w:r>
              <w:rPr>
                <w:rFonts w:ascii="仿宋" w:hAnsi="仿宋" w:eastAsia="仿宋" w:cs="仿宋"/>
                <w:color w:val="000000"/>
                <w:spacing w:val="21"/>
                <w:sz w:val="28"/>
                <w:szCs w:val="28"/>
              </w:rPr>
              <w:t>(</w:t>
            </w:r>
            <w:r>
              <w:rPr>
                <w:rFonts w:ascii="仿宋" w:hAnsi="仿宋" w:eastAsia="仿宋" w:cs="仿宋"/>
                <w:color w:val="000000"/>
                <w:spacing w:val="17"/>
                <w:sz w:val="28"/>
                <w:szCs w:val="28"/>
              </w:rPr>
              <w:t>后附佐证材料)</w:t>
            </w:r>
          </w:p>
        </w:tc>
      </w:tr>
      <w:tr w14:paraId="0FE02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10" w:type="dxa"/>
            <w:tcBorders>
              <w:top w:val="single" w:color="000000" w:sz="2" w:space="0"/>
              <w:bottom w:val="single" w:color="000000" w:sz="2" w:space="0"/>
            </w:tcBorders>
            <w:noWrap w:val="0"/>
            <w:vAlign w:val="top"/>
          </w:tcPr>
          <w:p w14:paraId="70746471">
            <w:pPr>
              <w:spacing w:before="45" w:line="218" w:lineRule="auto"/>
              <w:ind w:left="343"/>
              <w:rPr>
                <w:rFonts w:ascii="仿宋" w:hAnsi="仿宋" w:eastAsia="仿宋" w:cs="仿宋"/>
                <w:color w:val="000000"/>
                <w:sz w:val="28"/>
                <w:szCs w:val="28"/>
              </w:rPr>
            </w:pPr>
            <w:r>
              <w:rPr>
                <w:rFonts w:ascii="仿宋" w:hAnsi="仿宋" w:eastAsia="仿宋" w:cs="仿宋"/>
                <w:color w:val="000000"/>
                <w:sz w:val="28"/>
                <w:szCs w:val="28"/>
              </w:rPr>
              <w:t>年       龄</w:t>
            </w:r>
          </w:p>
        </w:tc>
        <w:tc>
          <w:tcPr>
            <w:tcW w:w="2517" w:type="dxa"/>
            <w:tcBorders>
              <w:top w:val="single" w:color="000000" w:sz="2" w:space="0"/>
              <w:bottom w:val="single" w:color="000000" w:sz="2" w:space="0"/>
            </w:tcBorders>
            <w:noWrap w:val="0"/>
            <w:vAlign w:val="top"/>
          </w:tcPr>
          <w:p w14:paraId="71DBED5F">
            <w:pPr>
              <w:rPr>
                <w:rFonts w:ascii="Arial"/>
                <w:color w:val="000000"/>
                <w:sz w:val="21"/>
              </w:rPr>
            </w:pPr>
          </w:p>
        </w:tc>
        <w:tc>
          <w:tcPr>
            <w:tcW w:w="4457" w:type="dxa"/>
            <w:vMerge w:val="continue"/>
            <w:tcBorders>
              <w:top w:val="nil"/>
              <w:bottom w:val="nil"/>
            </w:tcBorders>
            <w:noWrap w:val="0"/>
            <w:vAlign w:val="top"/>
          </w:tcPr>
          <w:p w14:paraId="00A583E9">
            <w:pPr>
              <w:rPr>
                <w:rFonts w:ascii="Arial"/>
                <w:color w:val="000000"/>
                <w:sz w:val="21"/>
              </w:rPr>
            </w:pPr>
          </w:p>
        </w:tc>
      </w:tr>
      <w:tr w14:paraId="0F4B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10" w:type="dxa"/>
            <w:tcBorders>
              <w:top w:val="single" w:color="000000" w:sz="2" w:space="0"/>
              <w:bottom w:val="single" w:color="000000" w:sz="2" w:space="0"/>
            </w:tcBorders>
            <w:noWrap w:val="0"/>
            <w:vAlign w:val="top"/>
          </w:tcPr>
          <w:p w14:paraId="536BD2F9">
            <w:pPr>
              <w:spacing w:before="69" w:line="216" w:lineRule="auto"/>
              <w:ind w:left="352"/>
              <w:rPr>
                <w:rFonts w:ascii="仿宋" w:hAnsi="仿宋" w:eastAsia="仿宋" w:cs="仿宋"/>
                <w:color w:val="000000"/>
                <w:sz w:val="28"/>
                <w:szCs w:val="28"/>
              </w:rPr>
            </w:pPr>
            <w:r>
              <w:rPr>
                <w:rFonts w:ascii="仿宋" w:hAnsi="仿宋" w:eastAsia="仿宋" w:cs="仿宋"/>
                <w:color w:val="000000"/>
                <w:spacing w:val="-1"/>
                <w:sz w:val="28"/>
                <w:szCs w:val="28"/>
              </w:rPr>
              <w:t>职       称</w:t>
            </w:r>
          </w:p>
        </w:tc>
        <w:tc>
          <w:tcPr>
            <w:tcW w:w="2517" w:type="dxa"/>
            <w:tcBorders>
              <w:top w:val="single" w:color="000000" w:sz="2" w:space="0"/>
              <w:bottom w:val="single" w:color="000000" w:sz="2" w:space="0"/>
            </w:tcBorders>
            <w:noWrap w:val="0"/>
            <w:vAlign w:val="top"/>
          </w:tcPr>
          <w:p w14:paraId="6F865CDF">
            <w:pPr>
              <w:rPr>
                <w:rFonts w:ascii="Arial"/>
                <w:color w:val="000000"/>
                <w:sz w:val="21"/>
              </w:rPr>
            </w:pPr>
          </w:p>
        </w:tc>
        <w:tc>
          <w:tcPr>
            <w:tcW w:w="4457" w:type="dxa"/>
            <w:vMerge w:val="continue"/>
            <w:tcBorders>
              <w:top w:val="nil"/>
              <w:bottom w:val="nil"/>
            </w:tcBorders>
            <w:noWrap w:val="0"/>
            <w:vAlign w:val="top"/>
          </w:tcPr>
          <w:p w14:paraId="5B952716">
            <w:pPr>
              <w:rPr>
                <w:rFonts w:ascii="Arial"/>
                <w:color w:val="000000"/>
                <w:sz w:val="21"/>
              </w:rPr>
            </w:pPr>
          </w:p>
        </w:tc>
      </w:tr>
      <w:tr w14:paraId="5965B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10" w:type="dxa"/>
            <w:tcBorders>
              <w:top w:val="single" w:color="000000" w:sz="2" w:space="0"/>
              <w:bottom w:val="single" w:color="000000" w:sz="2" w:space="0"/>
            </w:tcBorders>
            <w:noWrap w:val="0"/>
            <w:vAlign w:val="top"/>
          </w:tcPr>
          <w:p w14:paraId="317BA017">
            <w:pPr>
              <w:spacing w:before="251" w:line="216" w:lineRule="auto"/>
              <w:ind w:left="349"/>
              <w:rPr>
                <w:rFonts w:ascii="仿宋" w:hAnsi="仿宋" w:eastAsia="仿宋" w:cs="仿宋"/>
                <w:color w:val="000000"/>
                <w:sz w:val="28"/>
                <w:szCs w:val="28"/>
              </w:rPr>
            </w:pPr>
            <w:r>
              <w:rPr>
                <w:rFonts w:ascii="仿宋" w:hAnsi="仿宋" w:eastAsia="仿宋" w:cs="仿宋"/>
                <w:color w:val="000000"/>
                <w:spacing w:val="-1"/>
                <w:sz w:val="28"/>
                <w:szCs w:val="28"/>
              </w:rPr>
              <w:t>毕 业 学 校</w:t>
            </w:r>
          </w:p>
        </w:tc>
        <w:tc>
          <w:tcPr>
            <w:tcW w:w="2517" w:type="dxa"/>
            <w:tcBorders>
              <w:top w:val="single" w:color="000000" w:sz="2" w:space="0"/>
              <w:bottom w:val="single" w:color="000000" w:sz="2" w:space="0"/>
            </w:tcBorders>
            <w:noWrap w:val="0"/>
            <w:vAlign w:val="top"/>
          </w:tcPr>
          <w:p w14:paraId="7FEFE29A">
            <w:pPr>
              <w:rPr>
                <w:rFonts w:ascii="Arial"/>
                <w:color w:val="000000"/>
                <w:sz w:val="21"/>
              </w:rPr>
            </w:pPr>
          </w:p>
        </w:tc>
        <w:tc>
          <w:tcPr>
            <w:tcW w:w="4457" w:type="dxa"/>
            <w:vMerge w:val="continue"/>
            <w:tcBorders>
              <w:top w:val="nil"/>
              <w:bottom w:val="nil"/>
            </w:tcBorders>
            <w:noWrap w:val="0"/>
            <w:vAlign w:val="top"/>
          </w:tcPr>
          <w:p w14:paraId="1F42B5C6">
            <w:pPr>
              <w:rPr>
                <w:rFonts w:ascii="Arial"/>
                <w:color w:val="000000"/>
                <w:sz w:val="21"/>
              </w:rPr>
            </w:pPr>
          </w:p>
        </w:tc>
      </w:tr>
      <w:tr w14:paraId="3C29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210" w:type="dxa"/>
            <w:tcBorders>
              <w:top w:val="single" w:color="000000" w:sz="2" w:space="0"/>
              <w:bottom w:val="single" w:color="000000" w:sz="2" w:space="0"/>
            </w:tcBorders>
            <w:noWrap w:val="0"/>
            <w:vAlign w:val="top"/>
          </w:tcPr>
          <w:p w14:paraId="246153F9">
            <w:pPr>
              <w:spacing w:before="62" w:line="216" w:lineRule="auto"/>
              <w:ind w:left="349"/>
              <w:rPr>
                <w:rFonts w:ascii="仿宋" w:hAnsi="仿宋" w:eastAsia="仿宋" w:cs="仿宋"/>
                <w:color w:val="000000"/>
                <w:sz w:val="28"/>
                <w:szCs w:val="28"/>
              </w:rPr>
            </w:pPr>
            <w:r>
              <w:rPr>
                <w:rFonts w:ascii="仿宋" w:hAnsi="仿宋" w:eastAsia="仿宋" w:cs="仿宋"/>
                <w:color w:val="000000"/>
                <w:spacing w:val="3"/>
                <w:sz w:val="28"/>
                <w:szCs w:val="28"/>
              </w:rPr>
              <w:t>毕 业 时 间</w:t>
            </w:r>
          </w:p>
        </w:tc>
        <w:tc>
          <w:tcPr>
            <w:tcW w:w="2517" w:type="dxa"/>
            <w:tcBorders>
              <w:top w:val="single" w:color="000000" w:sz="2" w:space="0"/>
              <w:bottom w:val="single" w:color="000000" w:sz="2" w:space="0"/>
            </w:tcBorders>
            <w:noWrap w:val="0"/>
            <w:vAlign w:val="top"/>
          </w:tcPr>
          <w:p w14:paraId="0539E4FF">
            <w:pPr>
              <w:rPr>
                <w:rFonts w:ascii="Arial"/>
                <w:color w:val="000000"/>
                <w:sz w:val="21"/>
              </w:rPr>
            </w:pPr>
          </w:p>
        </w:tc>
        <w:tc>
          <w:tcPr>
            <w:tcW w:w="4457" w:type="dxa"/>
            <w:vMerge w:val="continue"/>
            <w:tcBorders>
              <w:top w:val="nil"/>
              <w:bottom w:val="nil"/>
            </w:tcBorders>
            <w:noWrap w:val="0"/>
            <w:vAlign w:val="top"/>
          </w:tcPr>
          <w:p w14:paraId="088EFC19">
            <w:pPr>
              <w:rPr>
                <w:rFonts w:ascii="Arial"/>
                <w:color w:val="000000"/>
                <w:sz w:val="21"/>
              </w:rPr>
            </w:pPr>
          </w:p>
        </w:tc>
      </w:tr>
      <w:tr w14:paraId="21AF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2210" w:type="dxa"/>
            <w:tcBorders>
              <w:top w:val="single" w:color="000000" w:sz="2" w:space="0"/>
              <w:bottom w:val="single" w:color="000000" w:sz="2" w:space="0"/>
            </w:tcBorders>
            <w:noWrap w:val="0"/>
            <w:vAlign w:val="top"/>
          </w:tcPr>
          <w:p w14:paraId="1B798B09">
            <w:pPr>
              <w:spacing w:before="97" w:line="218" w:lineRule="auto"/>
              <w:ind w:left="341"/>
              <w:rPr>
                <w:rFonts w:ascii="仿宋" w:hAnsi="仿宋" w:eastAsia="仿宋" w:cs="仿宋"/>
                <w:color w:val="000000"/>
                <w:sz w:val="28"/>
                <w:szCs w:val="28"/>
              </w:rPr>
            </w:pPr>
            <w:r>
              <w:rPr>
                <w:rFonts w:ascii="仿宋" w:hAnsi="仿宋" w:eastAsia="仿宋" w:cs="仿宋"/>
                <w:color w:val="000000"/>
                <w:spacing w:val="2"/>
                <w:sz w:val="28"/>
                <w:szCs w:val="28"/>
              </w:rPr>
              <w:t>所 学</w:t>
            </w:r>
            <w:r>
              <w:rPr>
                <w:rFonts w:ascii="仿宋" w:hAnsi="仿宋" w:eastAsia="仿宋" w:cs="仿宋"/>
                <w:color w:val="000000"/>
                <w:spacing w:val="1"/>
                <w:sz w:val="28"/>
                <w:szCs w:val="28"/>
              </w:rPr>
              <w:t xml:space="preserve"> 专 业</w:t>
            </w:r>
          </w:p>
        </w:tc>
        <w:tc>
          <w:tcPr>
            <w:tcW w:w="2517" w:type="dxa"/>
            <w:tcBorders>
              <w:top w:val="single" w:color="000000" w:sz="2" w:space="0"/>
              <w:bottom w:val="single" w:color="000000" w:sz="2" w:space="0"/>
            </w:tcBorders>
            <w:noWrap w:val="0"/>
            <w:vAlign w:val="top"/>
          </w:tcPr>
          <w:p w14:paraId="2BEEE852">
            <w:pPr>
              <w:rPr>
                <w:rFonts w:ascii="Arial"/>
                <w:color w:val="000000"/>
                <w:sz w:val="21"/>
              </w:rPr>
            </w:pPr>
          </w:p>
        </w:tc>
        <w:tc>
          <w:tcPr>
            <w:tcW w:w="4457" w:type="dxa"/>
            <w:vMerge w:val="continue"/>
            <w:tcBorders>
              <w:top w:val="nil"/>
              <w:bottom w:val="nil"/>
            </w:tcBorders>
            <w:noWrap w:val="0"/>
            <w:vAlign w:val="top"/>
          </w:tcPr>
          <w:p w14:paraId="7C3E2814">
            <w:pPr>
              <w:rPr>
                <w:rFonts w:ascii="Arial"/>
                <w:color w:val="000000"/>
                <w:sz w:val="21"/>
              </w:rPr>
            </w:pPr>
          </w:p>
        </w:tc>
      </w:tr>
      <w:tr w14:paraId="6045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210" w:type="dxa"/>
            <w:tcBorders>
              <w:top w:val="single" w:color="000000" w:sz="2" w:space="0"/>
              <w:bottom w:val="single" w:color="000000" w:sz="2" w:space="0"/>
            </w:tcBorders>
            <w:noWrap w:val="0"/>
            <w:vAlign w:val="top"/>
          </w:tcPr>
          <w:p w14:paraId="47BA3772">
            <w:pPr>
              <w:spacing w:before="48" w:line="542"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执业资格编号</w:t>
            </w:r>
          </w:p>
        </w:tc>
        <w:tc>
          <w:tcPr>
            <w:tcW w:w="2517" w:type="dxa"/>
            <w:tcBorders>
              <w:top w:val="single" w:color="000000" w:sz="2" w:space="0"/>
              <w:bottom w:val="single" w:color="000000" w:sz="2" w:space="0"/>
            </w:tcBorders>
            <w:noWrap w:val="0"/>
            <w:vAlign w:val="top"/>
          </w:tcPr>
          <w:p w14:paraId="60786095">
            <w:pPr>
              <w:rPr>
                <w:rFonts w:ascii="Arial"/>
                <w:color w:val="000000"/>
                <w:sz w:val="21"/>
              </w:rPr>
            </w:pPr>
          </w:p>
        </w:tc>
        <w:tc>
          <w:tcPr>
            <w:tcW w:w="4457" w:type="dxa"/>
            <w:vMerge w:val="continue"/>
            <w:tcBorders>
              <w:top w:val="nil"/>
              <w:bottom w:val="nil"/>
            </w:tcBorders>
            <w:noWrap w:val="0"/>
            <w:vAlign w:val="top"/>
          </w:tcPr>
          <w:p w14:paraId="3796A925">
            <w:pPr>
              <w:rPr>
                <w:rFonts w:ascii="Arial"/>
                <w:color w:val="000000"/>
                <w:sz w:val="21"/>
              </w:rPr>
            </w:pPr>
          </w:p>
        </w:tc>
      </w:tr>
      <w:tr w14:paraId="05C2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210" w:type="dxa"/>
            <w:tcBorders>
              <w:top w:val="single" w:color="000000" w:sz="2" w:space="0"/>
              <w:bottom w:val="single" w:color="000000" w:sz="2" w:space="0"/>
            </w:tcBorders>
            <w:noWrap w:val="0"/>
            <w:vAlign w:val="top"/>
          </w:tcPr>
          <w:p w14:paraId="1DE869FB">
            <w:pPr>
              <w:spacing w:before="92" w:line="219" w:lineRule="auto"/>
              <w:ind w:left="340"/>
              <w:rPr>
                <w:rFonts w:ascii="仿宋" w:hAnsi="仿宋" w:eastAsia="仿宋" w:cs="仿宋"/>
                <w:color w:val="000000"/>
                <w:sz w:val="28"/>
                <w:szCs w:val="28"/>
              </w:rPr>
            </w:pPr>
            <w:r>
              <w:rPr>
                <w:rFonts w:ascii="仿宋" w:hAnsi="仿宋" w:eastAsia="仿宋" w:cs="仿宋"/>
                <w:color w:val="000000"/>
                <w:sz w:val="28"/>
                <w:szCs w:val="28"/>
              </w:rPr>
              <w:t>联 系 电 话</w:t>
            </w:r>
          </w:p>
        </w:tc>
        <w:tc>
          <w:tcPr>
            <w:tcW w:w="2517" w:type="dxa"/>
            <w:tcBorders>
              <w:top w:val="single" w:color="000000" w:sz="2" w:space="0"/>
              <w:bottom w:val="single" w:color="000000" w:sz="2" w:space="0"/>
            </w:tcBorders>
            <w:noWrap w:val="0"/>
            <w:vAlign w:val="top"/>
          </w:tcPr>
          <w:p w14:paraId="240699B5">
            <w:pPr>
              <w:rPr>
                <w:rFonts w:ascii="Arial"/>
                <w:color w:val="000000"/>
                <w:sz w:val="21"/>
              </w:rPr>
            </w:pPr>
          </w:p>
        </w:tc>
        <w:tc>
          <w:tcPr>
            <w:tcW w:w="4457" w:type="dxa"/>
            <w:vMerge w:val="continue"/>
            <w:tcBorders>
              <w:top w:val="nil"/>
              <w:bottom w:val="single" w:color="000000" w:sz="2" w:space="0"/>
            </w:tcBorders>
            <w:noWrap w:val="0"/>
            <w:vAlign w:val="top"/>
          </w:tcPr>
          <w:p w14:paraId="0154049D">
            <w:pPr>
              <w:rPr>
                <w:rFonts w:ascii="Arial"/>
                <w:color w:val="000000"/>
                <w:sz w:val="21"/>
              </w:rPr>
            </w:pPr>
          </w:p>
        </w:tc>
      </w:tr>
    </w:tbl>
    <w:p w14:paraId="5F3A27AA">
      <w:pPr>
        <w:spacing w:before="91" w:line="232" w:lineRule="auto"/>
        <w:ind w:left="3042"/>
        <w:outlineLvl w:val="6"/>
        <w:rPr>
          <w:rFonts w:hint="eastAsia" w:ascii="宋体" w:hAnsi="宋体" w:eastAsia="宋体" w:cs="宋体"/>
          <w:b/>
          <w:color w:val="000000"/>
          <w:sz w:val="28"/>
          <w:szCs w:val="28"/>
          <w:lang w:val="en-US" w:eastAsia="zh-CN"/>
        </w:rPr>
      </w:pPr>
    </w:p>
    <w:p w14:paraId="09E067CB">
      <w:pPr>
        <w:rPr>
          <w:rFonts w:ascii="Arial"/>
          <w:color w:val="000000"/>
          <w:sz w:val="21"/>
        </w:rPr>
      </w:pPr>
    </w:p>
    <w:p w14:paraId="1BF4C088">
      <w:pPr>
        <w:spacing w:line="227" w:lineRule="exact"/>
        <w:rPr>
          <w:color w:val="000000"/>
        </w:rPr>
      </w:pPr>
    </w:p>
    <w:p w14:paraId="7E5BF62C">
      <w:pPr>
        <w:rPr>
          <w:color w:val="000000"/>
        </w:rPr>
        <w:sectPr>
          <w:footerReference r:id="rId4" w:type="default"/>
          <w:pgSz w:w="12240" w:h="15840"/>
          <w:pgMar w:top="1346" w:right="1522" w:bottom="1022" w:left="1420" w:header="0" w:footer="862" w:gutter="0"/>
          <w:cols w:space="720" w:num="1"/>
        </w:sectPr>
      </w:pPr>
    </w:p>
    <w:p w14:paraId="0BB4E3A6">
      <w:pPr>
        <w:spacing w:before="131" w:line="622" w:lineRule="exact"/>
        <w:ind w:left="11"/>
        <w:rPr>
          <w:rFonts w:ascii="仿宋" w:hAnsi="仿宋" w:eastAsia="仿宋" w:cs="仿宋"/>
          <w:color w:val="000000"/>
          <w:sz w:val="31"/>
          <w:szCs w:val="31"/>
        </w:rPr>
      </w:pPr>
      <w:r>
        <w:rPr>
          <w:rFonts w:ascii="仿宋" w:hAnsi="仿宋" w:eastAsia="仿宋" w:cs="仿宋"/>
          <w:color w:val="000000"/>
          <w:spacing w:val="7"/>
          <w:position w:val="23"/>
          <w:sz w:val="31"/>
          <w:szCs w:val="31"/>
        </w:rPr>
        <w:t>投</w:t>
      </w:r>
      <w:r>
        <w:rPr>
          <w:rFonts w:ascii="仿宋" w:hAnsi="仿宋" w:eastAsia="仿宋" w:cs="仿宋"/>
          <w:color w:val="000000"/>
          <w:spacing w:val="6"/>
          <w:position w:val="23"/>
          <w:sz w:val="31"/>
          <w:szCs w:val="31"/>
        </w:rPr>
        <w:t>标供应商</w:t>
      </w:r>
    </w:p>
    <w:p w14:paraId="1655FF3E">
      <w:pPr>
        <w:spacing w:line="189" w:lineRule="auto"/>
        <w:rPr>
          <w:rFonts w:ascii="仿宋" w:hAnsi="仿宋" w:eastAsia="仿宋" w:cs="仿宋"/>
          <w:color w:val="000000"/>
          <w:sz w:val="31"/>
          <w:szCs w:val="31"/>
        </w:rPr>
      </w:pPr>
      <w:r>
        <w:rPr>
          <w:rFonts w:ascii="仿宋" w:hAnsi="仿宋" w:eastAsia="仿宋" w:cs="仿宋"/>
          <w:color w:val="000000"/>
          <w:spacing w:val="4"/>
          <w:sz w:val="31"/>
          <w:szCs w:val="31"/>
        </w:rPr>
        <w:t>(</w:t>
      </w:r>
      <w:r>
        <w:rPr>
          <w:rFonts w:ascii="仿宋" w:hAnsi="仿宋" w:eastAsia="仿宋" w:cs="仿宋"/>
          <w:color w:val="000000"/>
          <w:spacing w:val="3"/>
          <w:sz w:val="31"/>
          <w:szCs w:val="31"/>
        </w:rPr>
        <w:t>公章 ) ：</w:t>
      </w:r>
    </w:p>
    <w:p w14:paraId="756A7A52">
      <w:pPr>
        <w:spacing w:line="14" w:lineRule="auto"/>
        <w:rPr>
          <w:rFonts w:ascii="Arial"/>
          <w:color w:val="000000"/>
          <w:sz w:val="2"/>
        </w:rPr>
      </w:pPr>
      <w:r>
        <w:rPr>
          <w:rFonts w:ascii="Arial" w:hAnsi="Arial" w:eastAsia="Arial" w:cs="Arial"/>
          <w:color w:val="000000"/>
          <w:sz w:val="2"/>
          <w:szCs w:val="2"/>
        </w:rPr>
        <w:br w:type="column"/>
      </w:r>
    </w:p>
    <w:p w14:paraId="225EB2AB">
      <w:pPr>
        <w:spacing w:before="82" w:line="670" w:lineRule="exact"/>
        <w:ind w:left="97"/>
        <w:rPr>
          <w:rFonts w:ascii="仿宋" w:hAnsi="仿宋" w:eastAsia="仿宋" w:cs="仿宋"/>
          <w:color w:val="000000"/>
          <w:sz w:val="30"/>
          <w:szCs w:val="30"/>
        </w:rPr>
      </w:pPr>
      <w:r>
        <w:rPr>
          <w:rFonts w:ascii="仿宋" w:hAnsi="仿宋" w:eastAsia="仿宋" w:cs="仿宋"/>
          <w:color w:val="000000"/>
          <w:spacing w:val="7"/>
          <w:position w:val="22"/>
          <w:sz w:val="30"/>
          <w:szCs w:val="30"/>
        </w:rPr>
        <w:t>法</w:t>
      </w:r>
      <w:r>
        <w:rPr>
          <w:rFonts w:ascii="仿宋" w:hAnsi="仿宋" w:eastAsia="仿宋" w:cs="仿宋"/>
          <w:color w:val="000000"/>
          <w:spacing w:val="6"/>
          <w:position w:val="22"/>
          <w:sz w:val="30"/>
          <w:szCs w:val="30"/>
        </w:rPr>
        <w:t>定代表人</w:t>
      </w:r>
      <w:r>
        <w:rPr>
          <w:rFonts w:ascii="Times New Roman" w:hAnsi="Times New Roman" w:eastAsia="Times New Roman" w:cs="Times New Roman"/>
          <w:color w:val="000000"/>
          <w:spacing w:val="6"/>
          <w:position w:val="22"/>
          <w:sz w:val="30"/>
          <w:szCs w:val="30"/>
        </w:rPr>
        <w:t>/</w:t>
      </w:r>
      <w:r>
        <w:rPr>
          <w:rFonts w:ascii="仿宋" w:hAnsi="仿宋" w:eastAsia="仿宋" w:cs="仿宋"/>
          <w:color w:val="000000"/>
          <w:spacing w:val="6"/>
          <w:position w:val="22"/>
          <w:sz w:val="30"/>
          <w:szCs w:val="30"/>
        </w:rPr>
        <w:t>授权代表</w:t>
      </w:r>
    </w:p>
    <w:p w14:paraId="7A6874C8">
      <w:pPr>
        <w:spacing w:line="195" w:lineRule="auto"/>
        <w:rPr>
          <w:rFonts w:ascii="仿宋" w:hAnsi="仿宋" w:eastAsia="仿宋" w:cs="仿宋"/>
          <w:color w:val="000000"/>
          <w:sz w:val="30"/>
          <w:szCs w:val="30"/>
        </w:rPr>
      </w:pPr>
      <w:r>
        <w:rPr>
          <w:rFonts w:ascii="仿宋" w:hAnsi="仿宋" w:eastAsia="仿宋" w:cs="仿宋"/>
          <w:color w:val="000000"/>
          <w:spacing w:val="5"/>
          <w:sz w:val="30"/>
          <w:szCs w:val="30"/>
        </w:rPr>
        <w:t xml:space="preserve">(签字或盖章 ) </w:t>
      </w:r>
      <w:r>
        <w:rPr>
          <w:rFonts w:ascii="仿宋" w:hAnsi="仿宋" w:eastAsia="仿宋" w:cs="仿宋"/>
          <w:color w:val="000000"/>
          <w:spacing w:val="3"/>
          <w:sz w:val="30"/>
          <w:szCs w:val="30"/>
        </w:rPr>
        <w:t>：</w:t>
      </w:r>
    </w:p>
    <w:p w14:paraId="63A98C3A">
      <w:pPr>
        <w:rPr>
          <w:color w:val="000000"/>
        </w:rPr>
        <w:sectPr>
          <w:type w:val="continuous"/>
          <w:pgSz w:w="12240" w:h="15840"/>
          <w:pgMar w:top="1346" w:right="1522" w:bottom="1022" w:left="1420" w:header="0" w:footer="862" w:gutter="0"/>
          <w:cols w:equalWidth="0" w:num="2">
            <w:col w:w="3601" w:space="100"/>
            <w:col w:w="5596"/>
          </w:cols>
        </w:sectPr>
      </w:pPr>
    </w:p>
    <w:p w14:paraId="6F029B91">
      <w:pPr>
        <w:spacing w:line="302" w:lineRule="auto"/>
        <w:rPr>
          <w:rFonts w:ascii="Arial"/>
          <w:color w:val="000000"/>
          <w:sz w:val="21"/>
        </w:rPr>
      </w:pPr>
    </w:p>
    <w:p w14:paraId="21F6E55D">
      <w:pPr>
        <w:spacing w:before="91" w:line="224" w:lineRule="auto"/>
        <w:ind w:left="2489"/>
        <w:outlineLvl w:val="6"/>
        <w:rPr>
          <w:rFonts w:ascii="宋体" w:hAnsi="宋体" w:eastAsia="宋体" w:cs="宋体"/>
          <w:color w:val="000000"/>
          <w:sz w:val="28"/>
          <w:szCs w:val="28"/>
        </w:rPr>
      </w:pPr>
      <w:r>
        <w:rPr>
          <w:rFonts w:hint="eastAsia" w:ascii="宋体" w:hAnsi="宋体" w:eastAsia="宋体" w:cs="宋体"/>
          <w:b/>
          <w:color w:val="000000"/>
          <w:sz w:val="28"/>
          <w:szCs w:val="28"/>
          <w:lang w:val="en-US" w:eastAsia="zh-CN"/>
        </w:rPr>
        <w:t>九、拟派本项目工作人员资格一览表</w:t>
      </w:r>
    </w:p>
    <w:p w14:paraId="75591361">
      <w:pPr>
        <w:spacing w:line="164" w:lineRule="exact"/>
        <w:rPr>
          <w:color w:val="000000"/>
        </w:rPr>
      </w:pPr>
    </w:p>
    <w:tbl>
      <w:tblPr>
        <w:tblStyle w:val="13"/>
        <w:tblW w:w="91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160"/>
        <w:gridCol w:w="1453"/>
        <w:gridCol w:w="1599"/>
        <w:gridCol w:w="1126"/>
        <w:gridCol w:w="1406"/>
        <w:gridCol w:w="1630"/>
      </w:tblGrid>
      <w:tr w14:paraId="6157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88" w:type="dxa"/>
            <w:tcBorders>
              <w:top w:val="single" w:color="000000" w:sz="2" w:space="0"/>
              <w:bottom w:val="single" w:color="000000" w:sz="2" w:space="0"/>
            </w:tcBorders>
            <w:noWrap w:val="0"/>
            <w:vAlign w:val="top"/>
          </w:tcPr>
          <w:p w14:paraId="2C23AF1C">
            <w:pPr>
              <w:spacing w:line="267" w:lineRule="auto"/>
              <w:rPr>
                <w:rFonts w:ascii="Arial"/>
                <w:color w:val="000000"/>
                <w:sz w:val="21"/>
              </w:rPr>
            </w:pPr>
          </w:p>
          <w:p w14:paraId="6F7F7F35">
            <w:pPr>
              <w:spacing w:before="101" w:line="222" w:lineRule="auto"/>
              <w:ind w:left="78"/>
              <w:rPr>
                <w:rFonts w:ascii="仿宋" w:hAnsi="仿宋" w:eastAsia="仿宋" w:cs="仿宋"/>
                <w:color w:val="000000"/>
                <w:sz w:val="31"/>
                <w:szCs w:val="31"/>
              </w:rPr>
            </w:pPr>
            <w:r>
              <w:rPr>
                <w:rFonts w:ascii="仿宋" w:hAnsi="仿宋" w:eastAsia="仿宋" w:cs="仿宋"/>
                <w:color w:val="000000"/>
                <w:spacing w:val="4"/>
                <w:sz w:val="31"/>
                <w:szCs w:val="31"/>
              </w:rPr>
              <w:t>序号</w:t>
            </w:r>
          </w:p>
        </w:tc>
        <w:tc>
          <w:tcPr>
            <w:tcW w:w="1160" w:type="dxa"/>
            <w:tcBorders>
              <w:top w:val="single" w:color="000000" w:sz="2" w:space="0"/>
              <w:bottom w:val="single" w:color="000000" w:sz="2" w:space="0"/>
            </w:tcBorders>
            <w:noWrap w:val="0"/>
            <w:vAlign w:val="top"/>
          </w:tcPr>
          <w:p w14:paraId="2DBEFAAB">
            <w:pPr>
              <w:spacing w:line="266" w:lineRule="auto"/>
              <w:rPr>
                <w:rFonts w:ascii="Arial"/>
                <w:color w:val="000000"/>
                <w:sz w:val="21"/>
              </w:rPr>
            </w:pPr>
          </w:p>
          <w:p w14:paraId="79E9E333">
            <w:pPr>
              <w:spacing w:before="101" w:line="225" w:lineRule="auto"/>
              <w:ind w:left="262"/>
              <w:rPr>
                <w:rFonts w:ascii="仿宋" w:hAnsi="仿宋" w:eastAsia="仿宋" w:cs="仿宋"/>
                <w:color w:val="000000"/>
                <w:sz w:val="31"/>
                <w:szCs w:val="31"/>
              </w:rPr>
            </w:pPr>
            <w:r>
              <w:rPr>
                <w:rFonts w:ascii="仿宋" w:hAnsi="仿宋" w:eastAsia="仿宋" w:cs="仿宋"/>
                <w:color w:val="000000"/>
                <w:spacing w:val="3"/>
                <w:sz w:val="31"/>
                <w:szCs w:val="31"/>
              </w:rPr>
              <w:t>姓</w:t>
            </w:r>
            <w:r>
              <w:rPr>
                <w:rFonts w:ascii="仿宋" w:hAnsi="仿宋" w:eastAsia="仿宋" w:cs="仿宋"/>
                <w:color w:val="000000"/>
                <w:spacing w:val="2"/>
                <w:sz w:val="31"/>
                <w:szCs w:val="31"/>
              </w:rPr>
              <w:t>名</w:t>
            </w:r>
          </w:p>
        </w:tc>
        <w:tc>
          <w:tcPr>
            <w:tcW w:w="1453" w:type="dxa"/>
            <w:tcBorders>
              <w:top w:val="single" w:color="000000" w:sz="2" w:space="0"/>
              <w:bottom w:val="single" w:color="000000" w:sz="2" w:space="0"/>
            </w:tcBorders>
            <w:noWrap w:val="0"/>
            <w:vAlign w:val="top"/>
          </w:tcPr>
          <w:p w14:paraId="4EF6186A">
            <w:pPr>
              <w:pStyle w:val="2"/>
              <w:rPr>
                <w:rFonts w:hint="default" w:eastAsia="宋体"/>
                <w:color w:val="000000"/>
                <w:lang w:val="en-US" w:eastAsia="zh-CN"/>
              </w:rPr>
            </w:pPr>
            <w:r>
              <w:rPr>
                <w:rFonts w:hint="eastAsia" w:ascii="仿宋" w:hAnsi="仿宋" w:eastAsia="仿宋" w:cs="仿宋"/>
                <w:b w:val="0"/>
                <w:color w:val="000000"/>
                <w:spacing w:val="6"/>
                <w:kern w:val="0"/>
                <w:sz w:val="31"/>
                <w:szCs w:val="31"/>
                <w:lang w:val="en-US" w:eastAsia="zh-CN" w:bidi="ar-SA"/>
              </w:rPr>
              <w:t>工作年限</w:t>
            </w:r>
          </w:p>
        </w:tc>
        <w:tc>
          <w:tcPr>
            <w:tcW w:w="1599" w:type="dxa"/>
            <w:tcBorders>
              <w:top w:val="single" w:color="000000" w:sz="2" w:space="0"/>
              <w:bottom w:val="single" w:color="000000" w:sz="2" w:space="0"/>
            </w:tcBorders>
            <w:noWrap w:val="0"/>
            <w:vAlign w:val="top"/>
          </w:tcPr>
          <w:p w14:paraId="0A486B4B">
            <w:pPr>
              <w:spacing w:line="267" w:lineRule="auto"/>
              <w:rPr>
                <w:rFonts w:ascii="Arial"/>
                <w:color w:val="000000"/>
                <w:sz w:val="21"/>
              </w:rPr>
            </w:pPr>
          </w:p>
          <w:p w14:paraId="196D1A39">
            <w:pPr>
              <w:spacing w:before="101" w:line="222" w:lineRule="auto"/>
              <w:ind w:left="319"/>
              <w:rPr>
                <w:rFonts w:ascii="仿宋" w:hAnsi="仿宋" w:eastAsia="仿宋" w:cs="仿宋"/>
                <w:color w:val="000000"/>
                <w:sz w:val="31"/>
                <w:szCs w:val="31"/>
              </w:rPr>
            </w:pPr>
            <w:r>
              <w:rPr>
                <w:rFonts w:ascii="仿宋" w:hAnsi="仿宋" w:eastAsia="仿宋" w:cs="仿宋"/>
                <w:color w:val="000000"/>
                <w:spacing w:val="6"/>
                <w:sz w:val="31"/>
                <w:szCs w:val="31"/>
              </w:rPr>
              <w:t>执</w:t>
            </w:r>
            <w:r>
              <w:rPr>
                <w:rFonts w:ascii="仿宋" w:hAnsi="仿宋" w:eastAsia="仿宋" w:cs="仿宋"/>
                <w:color w:val="000000"/>
                <w:spacing w:val="4"/>
                <w:sz w:val="31"/>
                <w:szCs w:val="31"/>
              </w:rPr>
              <w:t>业资格</w:t>
            </w:r>
          </w:p>
        </w:tc>
        <w:tc>
          <w:tcPr>
            <w:tcW w:w="1126" w:type="dxa"/>
            <w:tcBorders>
              <w:top w:val="single" w:color="000000" w:sz="2" w:space="0"/>
              <w:bottom w:val="single" w:color="000000" w:sz="2" w:space="0"/>
            </w:tcBorders>
            <w:noWrap w:val="0"/>
            <w:vAlign w:val="top"/>
          </w:tcPr>
          <w:p w14:paraId="5E83E9E9">
            <w:pPr>
              <w:spacing w:line="266" w:lineRule="auto"/>
              <w:rPr>
                <w:rFonts w:ascii="Arial"/>
                <w:color w:val="000000"/>
                <w:sz w:val="21"/>
              </w:rPr>
            </w:pPr>
          </w:p>
          <w:p w14:paraId="46FFB662">
            <w:pPr>
              <w:spacing w:before="101" w:line="221" w:lineRule="auto"/>
              <w:ind w:left="151"/>
              <w:rPr>
                <w:rFonts w:ascii="仿宋" w:hAnsi="仿宋" w:eastAsia="仿宋" w:cs="仿宋"/>
                <w:color w:val="000000"/>
                <w:sz w:val="31"/>
                <w:szCs w:val="31"/>
              </w:rPr>
            </w:pPr>
            <w:r>
              <w:rPr>
                <w:rFonts w:ascii="仿宋" w:hAnsi="仿宋" w:eastAsia="仿宋" w:cs="仿宋"/>
                <w:color w:val="000000"/>
                <w:spacing w:val="-4"/>
                <w:sz w:val="31"/>
                <w:szCs w:val="31"/>
              </w:rPr>
              <w:t>职称</w:t>
            </w:r>
          </w:p>
        </w:tc>
        <w:tc>
          <w:tcPr>
            <w:tcW w:w="1406" w:type="dxa"/>
            <w:tcBorders>
              <w:top w:val="single" w:color="000000" w:sz="2" w:space="0"/>
              <w:bottom w:val="single" w:color="000000" w:sz="2" w:space="0"/>
            </w:tcBorders>
            <w:noWrap w:val="0"/>
            <w:vAlign w:val="top"/>
          </w:tcPr>
          <w:p w14:paraId="1C9A994A">
            <w:pPr>
              <w:spacing w:line="266" w:lineRule="auto"/>
              <w:rPr>
                <w:rFonts w:ascii="Arial"/>
                <w:color w:val="000000"/>
                <w:sz w:val="21"/>
              </w:rPr>
            </w:pPr>
          </w:p>
          <w:p w14:paraId="3A8812A3">
            <w:pPr>
              <w:spacing w:before="101" w:line="224" w:lineRule="auto"/>
              <w:ind w:left="514"/>
              <w:rPr>
                <w:rFonts w:ascii="仿宋" w:hAnsi="仿宋" w:eastAsia="仿宋" w:cs="仿宋"/>
                <w:color w:val="000000"/>
                <w:sz w:val="31"/>
                <w:szCs w:val="31"/>
              </w:rPr>
            </w:pPr>
            <w:r>
              <w:rPr>
                <w:rFonts w:ascii="仿宋" w:hAnsi="仿宋" w:eastAsia="仿宋" w:cs="仿宋"/>
                <w:color w:val="000000"/>
                <w:spacing w:val="-3"/>
                <w:sz w:val="31"/>
                <w:szCs w:val="31"/>
              </w:rPr>
              <w:t>专</w:t>
            </w:r>
            <w:r>
              <w:rPr>
                <w:rFonts w:ascii="仿宋" w:hAnsi="仿宋" w:eastAsia="仿宋" w:cs="仿宋"/>
                <w:color w:val="000000"/>
                <w:spacing w:val="-2"/>
                <w:sz w:val="31"/>
                <w:szCs w:val="31"/>
              </w:rPr>
              <w:t>业</w:t>
            </w:r>
          </w:p>
        </w:tc>
        <w:tc>
          <w:tcPr>
            <w:tcW w:w="1630" w:type="dxa"/>
            <w:tcBorders>
              <w:top w:val="single" w:color="000000" w:sz="2" w:space="0"/>
              <w:bottom w:val="single" w:color="000000" w:sz="2" w:space="0"/>
            </w:tcBorders>
            <w:noWrap w:val="0"/>
            <w:vAlign w:val="top"/>
          </w:tcPr>
          <w:p w14:paraId="2AD008AD">
            <w:pPr>
              <w:spacing w:line="266" w:lineRule="auto"/>
              <w:rPr>
                <w:rFonts w:ascii="Arial"/>
                <w:color w:val="000000"/>
                <w:sz w:val="21"/>
              </w:rPr>
            </w:pPr>
          </w:p>
          <w:p w14:paraId="5CC2D9A9">
            <w:pPr>
              <w:spacing w:before="101" w:line="225" w:lineRule="auto"/>
              <w:ind w:left="506"/>
              <w:rPr>
                <w:rFonts w:ascii="仿宋" w:hAnsi="仿宋" w:eastAsia="仿宋" w:cs="仿宋"/>
                <w:color w:val="000000"/>
                <w:sz w:val="31"/>
                <w:szCs w:val="31"/>
              </w:rPr>
            </w:pPr>
            <w:r>
              <w:rPr>
                <w:rFonts w:ascii="仿宋" w:hAnsi="仿宋" w:eastAsia="仿宋" w:cs="仿宋"/>
                <w:color w:val="000000"/>
                <w:spacing w:val="1"/>
                <w:sz w:val="31"/>
                <w:szCs w:val="31"/>
              </w:rPr>
              <w:t>备</w:t>
            </w:r>
            <w:r>
              <w:rPr>
                <w:rFonts w:ascii="仿宋" w:hAnsi="仿宋" w:eastAsia="仿宋" w:cs="仿宋"/>
                <w:color w:val="000000"/>
                <w:sz w:val="31"/>
                <w:szCs w:val="31"/>
              </w:rPr>
              <w:t>注</w:t>
            </w:r>
          </w:p>
        </w:tc>
      </w:tr>
      <w:tr w14:paraId="7043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3058942A">
            <w:pPr>
              <w:rPr>
                <w:rFonts w:ascii="Arial"/>
                <w:color w:val="000000"/>
                <w:sz w:val="21"/>
              </w:rPr>
            </w:pPr>
          </w:p>
        </w:tc>
        <w:tc>
          <w:tcPr>
            <w:tcW w:w="1160" w:type="dxa"/>
            <w:tcBorders>
              <w:top w:val="single" w:color="000000" w:sz="2" w:space="0"/>
              <w:bottom w:val="single" w:color="000000" w:sz="2" w:space="0"/>
            </w:tcBorders>
            <w:noWrap w:val="0"/>
            <w:vAlign w:val="top"/>
          </w:tcPr>
          <w:p w14:paraId="067CBB64">
            <w:pPr>
              <w:rPr>
                <w:rFonts w:ascii="Arial"/>
                <w:color w:val="000000"/>
                <w:sz w:val="21"/>
              </w:rPr>
            </w:pPr>
          </w:p>
        </w:tc>
        <w:tc>
          <w:tcPr>
            <w:tcW w:w="1453" w:type="dxa"/>
            <w:tcBorders>
              <w:top w:val="single" w:color="000000" w:sz="2" w:space="0"/>
              <w:bottom w:val="single" w:color="000000" w:sz="2" w:space="0"/>
            </w:tcBorders>
            <w:noWrap w:val="0"/>
            <w:vAlign w:val="top"/>
          </w:tcPr>
          <w:p w14:paraId="24C3E1FF">
            <w:pPr>
              <w:rPr>
                <w:rFonts w:ascii="Arial"/>
                <w:color w:val="000000"/>
                <w:sz w:val="21"/>
              </w:rPr>
            </w:pPr>
          </w:p>
        </w:tc>
        <w:tc>
          <w:tcPr>
            <w:tcW w:w="1599" w:type="dxa"/>
            <w:tcBorders>
              <w:top w:val="single" w:color="000000" w:sz="2" w:space="0"/>
              <w:bottom w:val="single" w:color="000000" w:sz="2" w:space="0"/>
            </w:tcBorders>
            <w:noWrap w:val="0"/>
            <w:vAlign w:val="top"/>
          </w:tcPr>
          <w:p w14:paraId="5747F1BE">
            <w:pPr>
              <w:rPr>
                <w:rFonts w:ascii="Arial"/>
                <w:color w:val="000000"/>
                <w:sz w:val="21"/>
              </w:rPr>
            </w:pPr>
          </w:p>
        </w:tc>
        <w:tc>
          <w:tcPr>
            <w:tcW w:w="1126" w:type="dxa"/>
            <w:tcBorders>
              <w:top w:val="single" w:color="000000" w:sz="2" w:space="0"/>
              <w:bottom w:val="single" w:color="000000" w:sz="2" w:space="0"/>
            </w:tcBorders>
            <w:noWrap w:val="0"/>
            <w:vAlign w:val="top"/>
          </w:tcPr>
          <w:p w14:paraId="74343BB1">
            <w:pPr>
              <w:rPr>
                <w:rFonts w:ascii="Arial"/>
                <w:color w:val="000000"/>
                <w:sz w:val="21"/>
              </w:rPr>
            </w:pPr>
          </w:p>
        </w:tc>
        <w:tc>
          <w:tcPr>
            <w:tcW w:w="1406" w:type="dxa"/>
            <w:tcBorders>
              <w:top w:val="single" w:color="000000" w:sz="2" w:space="0"/>
              <w:bottom w:val="single" w:color="000000" w:sz="2" w:space="0"/>
            </w:tcBorders>
            <w:noWrap w:val="0"/>
            <w:vAlign w:val="top"/>
          </w:tcPr>
          <w:p w14:paraId="5BDAE800">
            <w:pPr>
              <w:rPr>
                <w:rFonts w:ascii="Arial"/>
                <w:color w:val="000000"/>
                <w:sz w:val="21"/>
              </w:rPr>
            </w:pPr>
          </w:p>
        </w:tc>
        <w:tc>
          <w:tcPr>
            <w:tcW w:w="1630" w:type="dxa"/>
            <w:tcBorders>
              <w:top w:val="single" w:color="000000" w:sz="2" w:space="0"/>
              <w:bottom w:val="single" w:color="000000" w:sz="2" w:space="0"/>
            </w:tcBorders>
            <w:noWrap w:val="0"/>
            <w:vAlign w:val="top"/>
          </w:tcPr>
          <w:p w14:paraId="3940EC3A">
            <w:pPr>
              <w:rPr>
                <w:rFonts w:ascii="Arial"/>
                <w:color w:val="000000"/>
                <w:sz w:val="21"/>
              </w:rPr>
            </w:pPr>
          </w:p>
        </w:tc>
      </w:tr>
      <w:tr w14:paraId="388F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6754CF8C">
            <w:pPr>
              <w:rPr>
                <w:rFonts w:ascii="Arial"/>
                <w:color w:val="000000"/>
                <w:sz w:val="21"/>
              </w:rPr>
            </w:pPr>
          </w:p>
        </w:tc>
        <w:tc>
          <w:tcPr>
            <w:tcW w:w="1160" w:type="dxa"/>
            <w:tcBorders>
              <w:top w:val="single" w:color="000000" w:sz="2" w:space="0"/>
              <w:bottom w:val="single" w:color="000000" w:sz="2" w:space="0"/>
            </w:tcBorders>
            <w:noWrap w:val="0"/>
            <w:vAlign w:val="top"/>
          </w:tcPr>
          <w:p w14:paraId="2F99CD36">
            <w:pPr>
              <w:rPr>
                <w:rFonts w:ascii="Arial"/>
                <w:color w:val="000000"/>
                <w:sz w:val="21"/>
              </w:rPr>
            </w:pPr>
          </w:p>
        </w:tc>
        <w:tc>
          <w:tcPr>
            <w:tcW w:w="1453" w:type="dxa"/>
            <w:tcBorders>
              <w:top w:val="single" w:color="000000" w:sz="2" w:space="0"/>
              <w:bottom w:val="single" w:color="000000" w:sz="2" w:space="0"/>
            </w:tcBorders>
            <w:noWrap w:val="0"/>
            <w:vAlign w:val="top"/>
          </w:tcPr>
          <w:p w14:paraId="4411D7D4">
            <w:pPr>
              <w:rPr>
                <w:rFonts w:ascii="Arial"/>
                <w:color w:val="000000"/>
                <w:sz w:val="21"/>
              </w:rPr>
            </w:pPr>
          </w:p>
        </w:tc>
        <w:tc>
          <w:tcPr>
            <w:tcW w:w="1599" w:type="dxa"/>
            <w:tcBorders>
              <w:top w:val="single" w:color="000000" w:sz="2" w:space="0"/>
              <w:bottom w:val="single" w:color="000000" w:sz="2" w:space="0"/>
            </w:tcBorders>
            <w:noWrap w:val="0"/>
            <w:vAlign w:val="top"/>
          </w:tcPr>
          <w:p w14:paraId="5C6B1DE7">
            <w:pPr>
              <w:rPr>
                <w:rFonts w:ascii="Arial"/>
                <w:color w:val="000000"/>
                <w:sz w:val="21"/>
              </w:rPr>
            </w:pPr>
          </w:p>
        </w:tc>
        <w:tc>
          <w:tcPr>
            <w:tcW w:w="1126" w:type="dxa"/>
            <w:tcBorders>
              <w:top w:val="single" w:color="000000" w:sz="2" w:space="0"/>
              <w:bottom w:val="single" w:color="000000" w:sz="2" w:space="0"/>
            </w:tcBorders>
            <w:noWrap w:val="0"/>
            <w:vAlign w:val="top"/>
          </w:tcPr>
          <w:p w14:paraId="47F6434C">
            <w:pPr>
              <w:rPr>
                <w:rFonts w:ascii="Arial"/>
                <w:color w:val="000000"/>
                <w:sz w:val="21"/>
              </w:rPr>
            </w:pPr>
          </w:p>
        </w:tc>
        <w:tc>
          <w:tcPr>
            <w:tcW w:w="1406" w:type="dxa"/>
            <w:tcBorders>
              <w:top w:val="single" w:color="000000" w:sz="2" w:space="0"/>
              <w:bottom w:val="single" w:color="000000" w:sz="2" w:space="0"/>
            </w:tcBorders>
            <w:noWrap w:val="0"/>
            <w:vAlign w:val="top"/>
          </w:tcPr>
          <w:p w14:paraId="437770B2">
            <w:pPr>
              <w:rPr>
                <w:rFonts w:ascii="Arial"/>
                <w:color w:val="000000"/>
                <w:sz w:val="21"/>
              </w:rPr>
            </w:pPr>
          </w:p>
        </w:tc>
        <w:tc>
          <w:tcPr>
            <w:tcW w:w="1630" w:type="dxa"/>
            <w:tcBorders>
              <w:top w:val="single" w:color="000000" w:sz="2" w:space="0"/>
              <w:bottom w:val="single" w:color="000000" w:sz="2" w:space="0"/>
            </w:tcBorders>
            <w:noWrap w:val="0"/>
            <w:vAlign w:val="top"/>
          </w:tcPr>
          <w:p w14:paraId="27BC97C2">
            <w:pPr>
              <w:rPr>
                <w:rFonts w:ascii="Arial"/>
                <w:color w:val="000000"/>
                <w:sz w:val="21"/>
              </w:rPr>
            </w:pPr>
          </w:p>
        </w:tc>
      </w:tr>
      <w:tr w14:paraId="06AE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24C48BAF">
            <w:pPr>
              <w:rPr>
                <w:rFonts w:ascii="Arial"/>
                <w:color w:val="000000"/>
                <w:sz w:val="21"/>
              </w:rPr>
            </w:pPr>
          </w:p>
        </w:tc>
        <w:tc>
          <w:tcPr>
            <w:tcW w:w="1160" w:type="dxa"/>
            <w:tcBorders>
              <w:top w:val="single" w:color="000000" w:sz="2" w:space="0"/>
              <w:bottom w:val="single" w:color="000000" w:sz="2" w:space="0"/>
            </w:tcBorders>
            <w:noWrap w:val="0"/>
            <w:vAlign w:val="top"/>
          </w:tcPr>
          <w:p w14:paraId="2ACAB34F">
            <w:pPr>
              <w:rPr>
                <w:rFonts w:ascii="Arial"/>
                <w:color w:val="000000"/>
                <w:sz w:val="21"/>
              </w:rPr>
            </w:pPr>
          </w:p>
        </w:tc>
        <w:tc>
          <w:tcPr>
            <w:tcW w:w="1453" w:type="dxa"/>
            <w:tcBorders>
              <w:top w:val="single" w:color="000000" w:sz="2" w:space="0"/>
              <w:bottom w:val="single" w:color="000000" w:sz="2" w:space="0"/>
            </w:tcBorders>
            <w:noWrap w:val="0"/>
            <w:vAlign w:val="top"/>
          </w:tcPr>
          <w:p w14:paraId="19BECF95">
            <w:pPr>
              <w:rPr>
                <w:rFonts w:ascii="Arial"/>
                <w:color w:val="000000"/>
                <w:sz w:val="21"/>
              </w:rPr>
            </w:pPr>
          </w:p>
        </w:tc>
        <w:tc>
          <w:tcPr>
            <w:tcW w:w="1599" w:type="dxa"/>
            <w:tcBorders>
              <w:top w:val="single" w:color="000000" w:sz="2" w:space="0"/>
              <w:bottom w:val="single" w:color="000000" w:sz="2" w:space="0"/>
            </w:tcBorders>
            <w:noWrap w:val="0"/>
            <w:vAlign w:val="top"/>
          </w:tcPr>
          <w:p w14:paraId="018263A1">
            <w:pPr>
              <w:rPr>
                <w:rFonts w:ascii="Arial"/>
                <w:color w:val="000000"/>
                <w:sz w:val="21"/>
              </w:rPr>
            </w:pPr>
          </w:p>
        </w:tc>
        <w:tc>
          <w:tcPr>
            <w:tcW w:w="1126" w:type="dxa"/>
            <w:tcBorders>
              <w:top w:val="single" w:color="000000" w:sz="2" w:space="0"/>
              <w:bottom w:val="single" w:color="000000" w:sz="2" w:space="0"/>
            </w:tcBorders>
            <w:noWrap w:val="0"/>
            <w:vAlign w:val="top"/>
          </w:tcPr>
          <w:p w14:paraId="3BE04B4C">
            <w:pPr>
              <w:rPr>
                <w:rFonts w:ascii="Arial"/>
                <w:color w:val="000000"/>
                <w:sz w:val="21"/>
              </w:rPr>
            </w:pPr>
          </w:p>
        </w:tc>
        <w:tc>
          <w:tcPr>
            <w:tcW w:w="1406" w:type="dxa"/>
            <w:tcBorders>
              <w:top w:val="single" w:color="000000" w:sz="2" w:space="0"/>
              <w:bottom w:val="single" w:color="000000" w:sz="2" w:space="0"/>
            </w:tcBorders>
            <w:noWrap w:val="0"/>
            <w:vAlign w:val="top"/>
          </w:tcPr>
          <w:p w14:paraId="791A5FDF">
            <w:pPr>
              <w:rPr>
                <w:rFonts w:ascii="Arial"/>
                <w:color w:val="000000"/>
                <w:sz w:val="21"/>
              </w:rPr>
            </w:pPr>
          </w:p>
        </w:tc>
        <w:tc>
          <w:tcPr>
            <w:tcW w:w="1630" w:type="dxa"/>
            <w:tcBorders>
              <w:top w:val="single" w:color="000000" w:sz="2" w:space="0"/>
              <w:bottom w:val="single" w:color="000000" w:sz="2" w:space="0"/>
            </w:tcBorders>
            <w:noWrap w:val="0"/>
            <w:vAlign w:val="top"/>
          </w:tcPr>
          <w:p w14:paraId="193E7794">
            <w:pPr>
              <w:rPr>
                <w:rFonts w:ascii="Arial"/>
                <w:color w:val="000000"/>
                <w:sz w:val="21"/>
              </w:rPr>
            </w:pPr>
          </w:p>
        </w:tc>
      </w:tr>
      <w:tr w14:paraId="6033F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16DAE5B8">
            <w:pPr>
              <w:rPr>
                <w:rFonts w:ascii="Arial"/>
                <w:color w:val="000000"/>
                <w:sz w:val="21"/>
              </w:rPr>
            </w:pPr>
          </w:p>
        </w:tc>
        <w:tc>
          <w:tcPr>
            <w:tcW w:w="1160" w:type="dxa"/>
            <w:tcBorders>
              <w:top w:val="single" w:color="000000" w:sz="2" w:space="0"/>
              <w:bottom w:val="single" w:color="000000" w:sz="2" w:space="0"/>
            </w:tcBorders>
            <w:noWrap w:val="0"/>
            <w:vAlign w:val="top"/>
          </w:tcPr>
          <w:p w14:paraId="34D1CB39">
            <w:pPr>
              <w:rPr>
                <w:rFonts w:ascii="Arial"/>
                <w:color w:val="000000"/>
                <w:sz w:val="21"/>
              </w:rPr>
            </w:pPr>
          </w:p>
        </w:tc>
        <w:tc>
          <w:tcPr>
            <w:tcW w:w="1453" w:type="dxa"/>
            <w:tcBorders>
              <w:top w:val="single" w:color="000000" w:sz="2" w:space="0"/>
              <w:bottom w:val="single" w:color="000000" w:sz="2" w:space="0"/>
            </w:tcBorders>
            <w:noWrap w:val="0"/>
            <w:vAlign w:val="top"/>
          </w:tcPr>
          <w:p w14:paraId="0970F2D4">
            <w:pPr>
              <w:rPr>
                <w:rFonts w:ascii="Arial"/>
                <w:color w:val="000000"/>
                <w:sz w:val="21"/>
              </w:rPr>
            </w:pPr>
          </w:p>
        </w:tc>
        <w:tc>
          <w:tcPr>
            <w:tcW w:w="1599" w:type="dxa"/>
            <w:tcBorders>
              <w:top w:val="single" w:color="000000" w:sz="2" w:space="0"/>
              <w:bottom w:val="single" w:color="000000" w:sz="2" w:space="0"/>
            </w:tcBorders>
            <w:noWrap w:val="0"/>
            <w:vAlign w:val="top"/>
          </w:tcPr>
          <w:p w14:paraId="314122F2">
            <w:pPr>
              <w:rPr>
                <w:rFonts w:ascii="Arial"/>
                <w:color w:val="000000"/>
                <w:sz w:val="21"/>
              </w:rPr>
            </w:pPr>
          </w:p>
        </w:tc>
        <w:tc>
          <w:tcPr>
            <w:tcW w:w="1126" w:type="dxa"/>
            <w:tcBorders>
              <w:top w:val="single" w:color="000000" w:sz="2" w:space="0"/>
              <w:bottom w:val="single" w:color="000000" w:sz="2" w:space="0"/>
            </w:tcBorders>
            <w:noWrap w:val="0"/>
            <w:vAlign w:val="top"/>
          </w:tcPr>
          <w:p w14:paraId="0D4DB9C2">
            <w:pPr>
              <w:rPr>
                <w:rFonts w:ascii="Arial"/>
                <w:color w:val="000000"/>
                <w:sz w:val="21"/>
              </w:rPr>
            </w:pPr>
          </w:p>
        </w:tc>
        <w:tc>
          <w:tcPr>
            <w:tcW w:w="1406" w:type="dxa"/>
            <w:tcBorders>
              <w:top w:val="single" w:color="000000" w:sz="2" w:space="0"/>
              <w:bottom w:val="single" w:color="000000" w:sz="2" w:space="0"/>
            </w:tcBorders>
            <w:noWrap w:val="0"/>
            <w:vAlign w:val="top"/>
          </w:tcPr>
          <w:p w14:paraId="49B7EE68">
            <w:pPr>
              <w:rPr>
                <w:rFonts w:ascii="Arial"/>
                <w:color w:val="000000"/>
                <w:sz w:val="21"/>
              </w:rPr>
            </w:pPr>
          </w:p>
        </w:tc>
        <w:tc>
          <w:tcPr>
            <w:tcW w:w="1630" w:type="dxa"/>
            <w:tcBorders>
              <w:top w:val="single" w:color="000000" w:sz="2" w:space="0"/>
              <w:bottom w:val="single" w:color="000000" w:sz="2" w:space="0"/>
            </w:tcBorders>
            <w:noWrap w:val="0"/>
            <w:vAlign w:val="top"/>
          </w:tcPr>
          <w:p w14:paraId="5DA66C05">
            <w:pPr>
              <w:rPr>
                <w:rFonts w:ascii="Arial"/>
                <w:color w:val="000000"/>
                <w:sz w:val="21"/>
              </w:rPr>
            </w:pPr>
          </w:p>
        </w:tc>
      </w:tr>
      <w:tr w14:paraId="035F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5CE9043B">
            <w:pPr>
              <w:rPr>
                <w:rFonts w:ascii="Arial"/>
                <w:color w:val="000000"/>
                <w:sz w:val="21"/>
              </w:rPr>
            </w:pPr>
          </w:p>
        </w:tc>
        <w:tc>
          <w:tcPr>
            <w:tcW w:w="1160" w:type="dxa"/>
            <w:tcBorders>
              <w:top w:val="single" w:color="000000" w:sz="2" w:space="0"/>
              <w:bottom w:val="single" w:color="000000" w:sz="2" w:space="0"/>
            </w:tcBorders>
            <w:noWrap w:val="0"/>
            <w:vAlign w:val="top"/>
          </w:tcPr>
          <w:p w14:paraId="122F76CC">
            <w:pPr>
              <w:rPr>
                <w:rFonts w:ascii="Arial"/>
                <w:color w:val="000000"/>
                <w:sz w:val="21"/>
              </w:rPr>
            </w:pPr>
          </w:p>
        </w:tc>
        <w:tc>
          <w:tcPr>
            <w:tcW w:w="1453" w:type="dxa"/>
            <w:tcBorders>
              <w:top w:val="single" w:color="000000" w:sz="2" w:space="0"/>
              <w:bottom w:val="single" w:color="000000" w:sz="2" w:space="0"/>
            </w:tcBorders>
            <w:noWrap w:val="0"/>
            <w:vAlign w:val="top"/>
          </w:tcPr>
          <w:p w14:paraId="292A421E">
            <w:pPr>
              <w:rPr>
                <w:rFonts w:ascii="Arial"/>
                <w:color w:val="000000"/>
                <w:sz w:val="21"/>
              </w:rPr>
            </w:pPr>
          </w:p>
        </w:tc>
        <w:tc>
          <w:tcPr>
            <w:tcW w:w="1599" w:type="dxa"/>
            <w:tcBorders>
              <w:top w:val="single" w:color="000000" w:sz="2" w:space="0"/>
              <w:bottom w:val="single" w:color="000000" w:sz="2" w:space="0"/>
            </w:tcBorders>
            <w:noWrap w:val="0"/>
            <w:vAlign w:val="top"/>
          </w:tcPr>
          <w:p w14:paraId="5B1CEFEC">
            <w:pPr>
              <w:rPr>
                <w:rFonts w:ascii="Arial"/>
                <w:color w:val="000000"/>
                <w:sz w:val="21"/>
              </w:rPr>
            </w:pPr>
          </w:p>
        </w:tc>
        <w:tc>
          <w:tcPr>
            <w:tcW w:w="1126" w:type="dxa"/>
            <w:tcBorders>
              <w:top w:val="single" w:color="000000" w:sz="2" w:space="0"/>
              <w:bottom w:val="single" w:color="000000" w:sz="2" w:space="0"/>
            </w:tcBorders>
            <w:noWrap w:val="0"/>
            <w:vAlign w:val="top"/>
          </w:tcPr>
          <w:p w14:paraId="4DF33629">
            <w:pPr>
              <w:rPr>
                <w:rFonts w:ascii="Arial"/>
                <w:color w:val="000000"/>
                <w:sz w:val="21"/>
              </w:rPr>
            </w:pPr>
          </w:p>
        </w:tc>
        <w:tc>
          <w:tcPr>
            <w:tcW w:w="1406" w:type="dxa"/>
            <w:tcBorders>
              <w:top w:val="single" w:color="000000" w:sz="2" w:space="0"/>
              <w:bottom w:val="single" w:color="000000" w:sz="2" w:space="0"/>
            </w:tcBorders>
            <w:noWrap w:val="0"/>
            <w:vAlign w:val="top"/>
          </w:tcPr>
          <w:p w14:paraId="281EF156">
            <w:pPr>
              <w:rPr>
                <w:rFonts w:ascii="Arial"/>
                <w:color w:val="000000"/>
                <w:sz w:val="21"/>
              </w:rPr>
            </w:pPr>
          </w:p>
        </w:tc>
        <w:tc>
          <w:tcPr>
            <w:tcW w:w="1630" w:type="dxa"/>
            <w:tcBorders>
              <w:top w:val="single" w:color="000000" w:sz="2" w:space="0"/>
              <w:bottom w:val="single" w:color="000000" w:sz="2" w:space="0"/>
            </w:tcBorders>
            <w:noWrap w:val="0"/>
            <w:vAlign w:val="top"/>
          </w:tcPr>
          <w:p w14:paraId="7E5B5E93">
            <w:pPr>
              <w:rPr>
                <w:rFonts w:ascii="Arial"/>
                <w:color w:val="000000"/>
                <w:sz w:val="21"/>
              </w:rPr>
            </w:pPr>
          </w:p>
        </w:tc>
      </w:tr>
      <w:tr w14:paraId="6F4CA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26C51BC7">
            <w:pPr>
              <w:rPr>
                <w:rFonts w:ascii="Arial"/>
                <w:color w:val="000000"/>
                <w:sz w:val="21"/>
              </w:rPr>
            </w:pPr>
          </w:p>
        </w:tc>
        <w:tc>
          <w:tcPr>
            <w:tcW w:w="1160" w:type="dxa"/>
            <w:tcBorders>
              <w:top w:val="single" w:color="000000" w:sz="2" w:space="0"/>
              <w:bottom w:val="single" w:color="000000" w:sz="2" w:space="0"/>
            </w:tcBorders>
            <w:noWrap w:val="0"/>
            <w:vAlign w:val="top"/>
          </w:tcPr>
          <w:p w14:paraId="4E01FF13">
            <w:pPr>
              <w:rPr>
                <w:rFonts w:ascii="Arial"/>
                <w:color w:val="000000"/>
                <w:sz w:val="21"/>
              </w:rPr>
            </w:pPr>
          </w:p>
        </w:tc>
        <w:tc>
          <w:tcPr>
            <w:tcW w:w="1453" w:type="dxa"/>
            <w:tcBorders>
              <w:top w:val="single" w:color="000000" w:sz="2" w:space="0"/>
              <w:bottom w:val="single" w:color="000000" w:sz="2" w:space="0"/>
            </w:tcBorders>
            <w:noWrap w:val="0"/>
            <w:vAlign w:val="top"/>
          </w:tcPr>
          <w:p w14:paraId="1F29DBEA">
            <w:pPr>
              <w:rPr>
                <w:rFonts w:ascii="Arial"/>
                <w:color w:val="000000"/>
                <w:sz w:val="21"/>
              </w:rPr>
            </w:pPr>
          </w:p>
        </w:tc>
        <w:tc>
          <w:tcPr>
            <w:tcW w:w="1599" w:type="dxa"/>
            <w:tcBorders>
              <w:top w:val="single" w:color="000000" w:sz="2" w:space="0"/>
              <w:bottom w:val="single" w:color="000000" w:sz="2" w:space="0"/>
            </w:tcBorders>
            <w:noWrap w:val="0"/>
            <w:vAlign w:val="top"/>
          </w:tcPr>
          <w:p w14:paraId="6D0C0B54">
            <w:pPr>
              <w:rPr>
                <w:rFonts w:ascii="Arial"/>
                <w:color w:val="000000"/>
                <w:sz w:val="21"/>
              </w:rPr>
            </w:pPr>
          </w:p>
        </w:tc>
        <w:tc>
          <w:tcPr>
            <w:tcW w:w="1126" w:type="dxa"/>
            <w:tcBorders>
              <w:top w:val="single" w:color="000000" w:sz="2" w:space="0"/>
              <w:bottom w:val="single" w:color="000000" w:sz="2" w:space="0"/>
            </w:tcBorders>
            <w:noWrap w:val="0"/>
            <w:vAlign w:val="top"/>
          </w:tcPr>
          <w:p w14:paraId="17D089E5">
            <w:pPr>
              <w:rPr>
                <w:rFonts w:ascii="Arial"/>
                <w:color w:val="000000"/>
                <w:sz w:val="21"/>
              </w:rPr>
            </w:pPr>
          </w:p>
        </w:tc>
        <w:tc>
          <w:tcPr>
            <w:tcW w:w="1406" w:type="dxa"/>
            <w:tcBorders>
              <w:top w:val="single" w:color="000000" w:sz="2" w:space="0"/>
              <w:bottom w:val="single" w:color="000000" w:sz="2" w:space="0"/>
            </w:tcBorders>
            <w:noWrap w:val="0"/>
            <w:vAlign w:val="top"/>
          </w:tcPr>
          <w:p w14:paraId="47D6DB10">
            <w:pPr>
              <w:rPr>
                <w:rFonts w:ascii="Arial"/>
                <w:color w:val="000000"/>
                <w:sz w:val="21"/>
              </w:rPr>
            </w:pPr>
          </w:p>
        </w:tc>
        <w:tc>
          <w:tcPr>
            <w:tcW w:w="1630" w:type="dxa"/>
            <w:tcBorders>
              <w:top w:val="single" w:color="000000" w:sz="2" w:space="0"/>
              <w:bottom w:val="single" w:color="000000" w:sz="2" w:space="0"/>
            </w:tcBorders>
            <w:noWrap w:val="0"/>
            <w:vAlign w:val="top"/>
          </w:tcPr>
          <w:p w14:paraId="443FE764">
            <w:pPr>
              <w:rPr>
                <w:rFonts w:ascii="Arial"/>
                <w:color w:val="000000"/>
                <w:sz w:val="21"/>
              </w:rPr>
            </w:pPr>
          </w:p>
        </w:tc>
      </w:tr>
      <w:tr w14:paraId="5C1A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408456D5">
            <w:pPr>
              <w:rPr>
                <w:rFonts w:ascii="Arial"/>
                <w:color w:val="000000"/>
                <w:sz w:val="21"/>
              </w:rPr>
            </w:pPr>
          </w:p>
        </w:tc>
        <w:tc>
          <w:tcPr>
            <w:tcW w:w="1160" w:type="dxa"/>
            <w:tcBorders>
              <w:top w:val="single" w:color="000000" w:sz="2" w:space="0"/>
              <w:bottom w:val="single" w:color="000000" w:sz="2" w:space="0"/>
            </w:tcBorders>
            <w:noWrap w:val="0"/>
            <w:vAlign w:val="top"/>
          </w:tcPr>
          <w:p w14:paraId="2EC4AB01">
            <w:pPr>
              <w:rPr>
                <w:rFonts w:ascii="Arial"/>
                <w:color w:val="000000"/>
                <w:sz w:val="21"/>
              </w:rPr>
            </w:pPr>
          </w:p>
        </w:tc>
        <w:tc>
          <w:tcPr>
            <w:tcW w:w="1453" w:type="dxa"/>
            <w:tcBorders>
              <w:top w:val="single" w:color="000000" w:sz="2" w:space="0"/>
              <w:bottom w:val="single" w:color="000000" w:sz="2" w:space="0"/>
            </w:tcBorders>
            <w:noWrap w:val="0"/>
            <w:vAlign w:val="top"/>
          </w:tcPr>
          <w:p w14:paraId="59D5763D">
            <w:pPr>
              <w:rPr>
                <w:rFonts w:ascii="Arial"/>
                <w:color w:val="000000"/>
                <w:sz w:val="21"/>
              </w:rPr>
            </w:pPr>
          </w:p>
        </w:tc>
        <w:tc>
          <w:tcPr>
            <w:tcW w:w="1599" w:type="dxa"/>
            <w:tcBorders>
              <w:top w:val="single" w:color="000000" w:sz="2" w:space="0"/>
              <w:bottom w:val="single" w:color="000000" w:sz="2" w:space="0"/>
            </w:tcBorders>
            <w:noWrap w:val="0"/>
            <w:vAlign w:val="top"/>
          </w:tcPr>
          <w:p w14:paraId="704CABE7">
            <w:pPr>
              <w:rPr>
                <w:rFonts w:ascii="Arial"/>
                <w:color w:val="000000"/>
                <w:sz w:val="21"/>
              </w:rPr>
            </w:pPr>
          </w:p>
        </w:tc>
        <w:tc>
          <w:tcPr>
            <w:tcW w:w="1126" w:type="dxa"/>
            <w:tcBorders>
              <w:top w:val="single" w:color="000000" w:sz="2" w:space="0"/>
              <w:bottom w:val="single" w:color="000000" w:sz="2" w:space="0"/>
            </w:tcBorders>
            <w:noWrap w:val="0"/>
            <w:vAlign w:val="top"/>
          </w:tcPr>
          <w:p w14:paraId="5A342FBA">
            <w:pPr>
              <w:rPr>
                <w:rFonts w:ascii="Arial"/>
                <w:color w:val="000000"/>
                <w:sz w:val="21"/>
              </w:rPr>
            </w:pPr>
          </w:p>
        </w:tc>
        <w:tc>
          <w:tcPr>
            <w:tcW w:w="1406" w:type="dxa"/>
            <w:tcBorders>
              <w:top w:val="single" w:color="000000" w:sz="2" w:space="0"/>
              <w:bottom w:val="single" w:color="000000" w:sz="2" w:space="0"/>
            </w:tcBorders>
            <w:noWrap w:val="0"/>
            <w:vAlign w:val="top"/>
          </w:tcPr>
          <w:p w14:paraId="1CB2CBA2">
            <w:pPr>
              <w:rPr>
                <w:rFonts w:ascii="Arial"/>
                <w:color w:val="000000"/>
                <w:sz w:val="21"/>
              </w:rPr>
            </w:pPr>
          </w:p>
        </w:tc>
        <w:tc>
          <w:tcPr>
            <w:tcW w:w="1630" w:type="dxa"/>
            <w:tcBorders>
              <w:top w:val="single" w:color="000000" w:sz="2" w:space="0"/>
              <w:bottom w:val="single" w:color="000000" w:sz="2" w:space="0"/>
            </w:tcBorders>
            <w:noWrap w:val="0"/>
            <w:vAlign w:val="top"/>
          </w:tcPr>
          <w:p w14:paraId="08EF74C5">
            <w:pPr>
              <w:rPr>
                <w:rFonts w:ascii="Arial"/>
                <w:color w:val="000000"/>
                <w:sz w:val="21"/>
              </w:rPr>
            </w:pPr>
          </w:p>
        </w:tc>
      </w:tr>
      <w:tr w14:paraId="770A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77DC0677">
            <w:pPr>
              <w:rPr>
                <w:rFonts w:ascii="Arial"/>
                <w:color w:val="000000"/>
                <w:sz w:val="21"/>
              </w:rPr>
            </w:pPr>
          </w:p>
        </w:tc>
        <w:tc>
          <w:tcPr>
            <w:tcW w:w="1160" w:type="dxa"/>
            <w:tcBorders>
              <w:top w:val="single" w:color="000000" w:sz="2" w:space="0"/>
              <w:bottom w:val="single" w:color="000000" w:sz="2" w:space="0"/>
            </w:tcBorders>
            <w:noWrap w:val="0"/>
            <w:vAlign w:val="top"/>
          </w:tcPr>
          <w:p w14:paraId="094E553C">
            <w:pPr>
              <w:rPr>
                <w:rFonts w:ascii="Arial"/>
                <w:color w:val="000000"/>
                <w:sz w:val="21"/>
              </w:rPr>
            </w:pPr>
          </w:p>
        </w:tc>
        <w:tc>
          <w:tcPr>
            <w:tcW w:w="1453" w:type="dxa"/>
            <w:tcBorders>
              <w:top w:val="single" w:color="000000" w:sz="2" w:space="0"/>
              <w:bottom w:val="single" w:color="000000" w:sz="2" w:space="0"/>
            </w:tcBorders>
            <w:noWrap w:val="0"/>
            <w:vAlign w:val="top"/>
          </w:tcPr>
          <w:p w14:paraId="05596804">
            <w:pPr>
              <w:rPr>
                <w:rFonts w:ascii="Arial"/>
                <w:color w:val="000000"/>
                <w:sz w:val="21"/>
              </w:rPr>
            </w:pPr>
          </w:p>
        </w:tc>
        <w:tc>
          <w:tcPr>
            <w:tcW w:w="1599" w:type="dxa"/>
            <w:tcBorders>
              <w:top w:val="single" w:color="000000" w:sz="2" w:space="0"/>
              <w:bottom w:val="single" w:color="000000" w:sz="2" w:space="0"/>
            </w:tcBorders>
            <w:noWrap w:val="0"/>
            <w:vAlign w:val="top"/>
          </w:tcPr>
          <w:p w14:paraId="33D60859">
            <w:pPr>
              <w:rPr>
                <w:rFonts w:ascii="Arial"/>
                <w:color w:val="000000"/>
                <w:sz w:val="21"/>
              </w:rPr>
            </w:pPr>
          </w:p>
        </w:tc>
        <w:tc>
          <w:tcPr>
            <w:tcW w:w="1126" w:type="dxa"/>
            <w:tcBorders>
              <w:top w:val="single" w:color="000000" w:sz="2" w:space="0"/>
              <w:bottom w:val="single" w:color="000000" w:sz="2" w:space="0"/>
            </w:tcBorders>
            <w:noWrap w:val="0"/>
            <w:vAlign w:val="top"/>
          </w:tcPr>
          <w:p w14:paraId="3DD50D22">
            <w:pPr>
              <w:rPr>
                <w:rFonts w:ascii="Arial"/>
                <w:color w:val="000000"/>
                <w:sz w:val="21"/>
              </w:rPr>
            </w:pPr>
          </w:p>
        </w:tc>
        <w:tc>
          <w:tcPr>
            <w:tcW w:w="1406" w:type="dxa"/>
            <w:tcBorders>
              <w:top w:val="single" w:color="000000" w:sz="2" w:space="0"/>
              <w:bottom w:val="single" w:color="000000" w:sz="2" w:space="0"/>
            </w:tcBorders>
            <w:noWrap w:val="0"/>
            <w:vAlign w:val="top"/>
          </w:tcPr>
          <w:p w14:paraId="05A54623">
            <w:pPr>
              <w:rPr>
                <w:rFonts w:ascii="Arial"/>
                <w:color w:val="000000"/>
                <w:sz w:val="21"/>
              </w:rPr>
            </w:pPr>
          </w:p>
        </w:tc>
        <w:tc>
          <w:tcPr>
            <w:tcW w:w="1630" w:type="dxa"/>
            <w:tcBorders>
              <w:top w:val="single" w:color="000000" w:sz="2" w:space="0"/>
              <w:bottom w:val="single" w:color="000000" w:sz="2" w:space="0"/>
            </w:tcBorders>
            <w:noWrap w:val="0"/>
            <w:vAlign w:val="top"/>
          </w:tcPr>
          <w:p w14:paraId="5E3C2CBB">
            <w:pPr>
              <w:rPr>
                <w:rFonts w:ascii="Arial"/>
                <w:color w:val="000000"/>
                <w:sz w:val="21"/>
              </w:rPr>
            </w:pPr>
          </w:p>
        </w:tc>
      </w:tr>
      <w:tr w14:paraId="07428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1908FF36">
            <w:pPr>
              <w:rPr>
                <w:rFonts w:ascii="Arial"/>
                <w:color w:val="000000"/>
                <w:sz w:val="21"/>
              </w:rPr>
            </w:pPr>
          </w:p>
        </w:tc>
        <w:tc>
          <w:tcPr>
            <w:tcW w:w="1160" w:type="dxa"/>
            <w:tcBorders>
              <w:top w:val="single" w:color="000000" w:sz="2" w:space="0"/>
              <w:bottom w:val="single" w:color="000000" w:sz="2" w:space="0"/>
            </w:tcBorders>
            <w:noWrap w:val="0"/>
            <w:vAlign w:val="top"/>
          </w:tcPr>
          <w:p w14:paraId="625838EC">
            <w:pPr>
              <w:rPr>
                <w:rFonts w:ascii="Arial"/>
                <w:color w:val="000000"/>
                <w:sz w:val="21"/>
              </w:rPr>
            </w:pPr>
          </w:p>
        </w:tc>
        <w:tc>
          <w:tcPr>
            <w:tcW w:w="1453" w:type="dxa"/>
            <w:tcBorders>
              <w:top w:val="single" w:color="000000" w:sz="2" w:space="0"/>
              <w:bottom w:val="single" w:color="000000" w:sz="2" w:space="0"/>
            </w:tcBorders>
            <w:noWrap w:val="0"/>
            <w:vAlign w:val="top"/>
          </w:tcPr>
          <w:p w14:paraId="3AC28889">
            <w:pPr>
              <w:rPr>
                <w:rFonts w:ascii="Arial"/>
                <w:color w:val="000000"/>
                <w:sz w:val="21"/>
              </w:rPr>
            </w:pPr>
          </w:p>
        </w:tc>
        <w:tc>
          <w:tcPr>
            <w:tcW w:w="1599" w:type="dxa"/>
            <w:tcBorders>
              <w:top w:val="single" w:color="000000" w:sz="2" w:space="0"/>
              <w:bottom w:val="single" w:color="000000" w:sz="2" w:space="0"/>
            </w:tcBorders>
            <w:noWrap w:val="0"/>
            <w:vAlign w:val="top"/>
          </w:tcPr>
          <w:p w14:paraId="569D6D98">
            <w:pPr>
              <w:rPr>
                <w:rFonts w:ascii="Arial"/>
                <w:color w:val="000000"/>
                <w:sz w:val="21"/>
              </w:rPr>
            </w:pPr>
          </w:p>
        </w:tc>
        <w:tc>
          <w:tcPr>
            <w:tcW w:w="1126" w:type="dxa"/>
            <w:tcBorders>
              <w:top w:val="single" w:color="000000" w:sz="2" w:space="0"/>
              <w:bottom w:val="single" w:color="000000" w:sz="2" w:space="0"/>
            </w:tcBorders>
            <w:noWrap w:val="0"/>
            <w:vAlign w:val="top"/>
          </w:tcPr>
          <w:p w14:paraId="53BE4E54">
            <w:pPr>
              <w:rPr>
                <w:rFonts w:ascii="Arial"/>
                <w:color w:val="000000"/>
                <w:sz w:val="21"/>
              </w:rPr>
            </w:pPr>
          </w:p>
        </w:tc>
        <w:tc>
          <w:tcPr>
            <w:tcW w:w="1406" w:type="dxa"/>
            <w:tcBorders>
              <w:top w:val="single" w:color="000000" w:sz="2" w:space="0"/>
              <w:bottom w:val="single" w:color="000000" w:sz="2" w:space="0"/>
            </w:tcBorders>
            <w:noWrap w:val="0"/>
            <w:vAlign w:val="top"/>
          </w:tcPr>
          <w:p w14:paraId="02F3B01F">
            <w:pPr>
              <w:rPr>
                <w:rFonts w:ascii="Arial"/>
                <w:color w:val="000000"/>
                <w:sz w:val="21"/>
              </w:rPr>
            </w:pPr>
          </w:p>
        </w:tc>
        <w:tc>
          <w:tcPr>
            <w:tcW w:w="1630" w:type="dxa"/>
            <w:tcBorders>
              <w:top w:val="single" w:color="000000" w:sz="2" w:space="0"/>
              <w:bottom w:val="single" w:color="000000" w:sz="2" w:space="0"/>
            </w:tcBorders>
            <w:noWrap w:val="0"/>
            <w:vAlign w:val="top"/>
          </w:tcPr>
          <w:p w14:paraId="30A73140">
            <w:pPr>
              <w:rPr>
                <w:rFonts w:ascii="Arial"/>
                <w:color w:val="000000"/>
                <w:sz w:val="21"/>
              </w:rPr>
            </w:pPr>
          </w:p>
        </w:tc>
      </w:tr>
      <w:tr w14:paraId="2ADF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300AD470">
            <w:pPr>
              <w:rPr>
                <w:rFonts w:ascii="Arial"/>
                <w:color w:val="000000"/>
                <w:sz w:val="21"/>
              </w:rPr>
            </w:pPr>
          </w:p>
        </w:tc>
        <w:tc>
          <w:tcPr>
            <w:tcW w:w="1160" w:type="dxa"/>
            <w:tcBorders>
              <w:top w:val="single" w:color="000000" w:sz="2" w:space="0"/>
              <w:bottom w:val="single" w:color="000000" w:sz="2" w:space="0"/>
            </w:tcBorders>
            <w:noWrap w:val="0"/>
            <w:vAlign w:val="top"/>
          </w:tcPr>
          <w:p w14:paraId="06F976BA">
            <w:pPr>
              <w:rPr>
                <w:rFonts w:ascii="Arial"/>
                <w:color w:val="000000"/>
                <w:sz w:val="21"/>
              </w:rPr>
            </w:pPr>
          </w:p>
        </w:tc>
        <w:tc>
          <w:tcPr>
            <w:tcW w:w="1453" w:type="dxa"/>
            <w:tcBorders>
              <w:top w:val="single" w:color="000000" w:sz="2" w:space="0"/>
              <w:bottom w:val="single" w:color="000000" w:sz="2" w:space="0"/>
            </w:tcBorders>
            <w:noWrap w:val="0"/>
            <w:vAlign w:val="top"/>
          </w:tcPr>
          <w:p w14:paraId="78CD2D58">
            <w:pPr>
              <w:rPr>
                <w:rFonts w:ascii="Arial"/>
                <w:color w:val="000000"/>
                <w:sz w:val="21"/>
              </w:rPr>
            </w:pPr>
          </w:p>
        </w:tc>
        <w:tc>
          <w:tcPr>
            <w:tcW w:w="1599" w:type="dxa"/>
            <w:tcBorders>
              <w:top w:val="single" w:color="000000" w:sz="2" w:space="0"/>
              <w:bottom w:val="single" w:color="000000" w:sz="2" w:space="0"/>
            </w:tcBorders>
            <w:noWrap w:val="0"/>
            <w:vAlign w:val="top"/>
          </w:tcPr>
          <w:p w14:paraId="4360411A">
            <w:pPr>
              <w:rPr>
                <w:rFonts w:ascii="Arial"/>
                <w:color w:val="000000"/>
                <w:sz w:val="21"/>
              </w:rPr>
            </w:pPr>
          </w:p>
        </w:tc>
        <w:tc>
          <w:tcPr>
            <w:tcW w:w="1126" w:type="dxa"/>
            <w:tcBorders>
              <w:top w:val="single" w:color="000000" w:sz="2" w:space="0"/>
              <w:bottom w:val="single" w:color="000000" w:sz="2" w:space="0"/>
            </w:tcBorders>
            <w:noWrap w:val="0"/>
            <w:vAlign w:val="top"/>
          </w:tcPr>
          <w:p w14:paraId="2A3508CE">
            <w:pPr>
              <w:rPr>
                <w:rFonts w:ascii="Arial"/>
                <w:color w:val="000000"/>
                <w:sz w:val="21"/>
              </w:rPr>
            </w:pPr>
          </w:p>
        </w:tc>
        <w:tc>
          <w:tcPr>
            <w:tcW w:w="1406" w:type="dxa"/>
            <w:tcBorders>
              <w:top w:val="single" w:color="000000" w:sz="2" w:space="0"/>
              <w:bottom w:val="single" w:color="000000" w:sz="2" w:space="0"/>
            </w:tcBorders>
            <w:noWrap w:val="0"/>
            <w:vAlign w:val="top"/>
          </w:tcPr>
          <w:p w14:paraId="4A071CEC">
            <w:pPr>
              <w:rPr>
                <w:rFonts w:ascii="Arial"/>
                <w:color w:val="000000"/>
                <w:sz w:val="21"/>
              </w:rPr>
            </w:pPr>
          </w:p>
        </w:tc>
        <w:tc>
          <w:tcPr>
            <w:tcW w:w="1630" w:type="dxa"/>
            <w:tcBorders>
              <w:top w:val="single" w:color="000000" w:sz="2" w:space="0"/>
              <w:bottom w:val="single" w:color="000000" w:sz="2" w:space="0"/>
            </w:tcBorders>
            <w:noWrap w:val="0"/>
            <w:vAlign w:val="top"/>
          </w:tcPr>
          <w:p w14:paraId="036E54C8">
            <w:pPr>
              <w:rPr>
                <w:rFonts w:ascii="Arial"/>
                <w:color w:val="000000"/>
                <w:sz w:val="21"/>
              </w:rPr>
            </w:pPr>
          </w:p>
        </w:tc>
      </w:tr>
      <w:tr w14:paraId="42029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88" w:type="dxa"/>
            <w:tcBorders>
              <w:top w:val="single" w:color="000000" w:sz="2" w:space="0"/>
              <w:bottom w:val="single" w:color="000000" w:sz="2" w:space="0"/>
            </w:tcBorders>
            <w:noWrap w:val="0"/>
            <w:vAlign w:val="top"/>
          </w:tcPr>
          <w:p w14:paraId="6693D370">
            <w:pPr>
              <w:rPr>
                <w:rFonts w:ascii="Arial"/>
                <w:color w:val="000000"/>
                <w:sz w:val="21"/>
              </w:rPr>
            </w:pPr>
          </w:p>
        </w:tc>
        <w:tc>
          <w:tcPr>
            <w:tcW w:w="1160" w:type="dxa"/>
            <w:tcBorders>
              <w:top w:val="single" w:color="000000" w:sz="2" w:space="0"/>
              <w:bottom w:val="single" w:color="000000" w:sz="2" w:space="0"/>
            </w:tcBorders>
            <w:noWrap w:val="0"/>
            <w:vAlign w:val="top"/>
          </w:tcPr>
          <w:p w14:paraId="0961113F">
            <w:pPr>
              <w:rPr>
                <w:rFonts w:ascii="Arial"/>
                <w:color w:val="000000"/>
                <w:sz w:val="21"/>
              </w:rPr>
            </w:pPr>
          </w:p>
        </w:tc>
        <w:tc>
          <w:tcPr>
            <w:tcW w:w="1453" w:type="dxa"/>
            <w:tcBorders>
              <w:top w:val="single" w:color="000000" w:sz="2" w:space="0"/>
              <w:bottom w:val="single" w:color="000000" w:sz="2" w:space="0"/>
            </w:tcBorders>
            <w:noWrap w:val="0"/>
            <w:vAlign w:val="top"/>
          </w:tcPr>
          <w:p w14:paraId="68864FD8">
            <w:pPr>
              <w:rPr>
                <w:rFonts w:ascii="Arial"/>
                <w:color w:val="000000"/>
                <w:sz w:val="21"/>
              </w:rPr>
            </w:pPr>
          </w:p>
        </w:tc>
        <w:tc>
          <w:tcPr>
            <w:tcW w:w="1599" w:type="dxa"/>
            <w:tcBorders>
              <w:top w:val="single" w:color="000000" w:sz="2" w:space="0"/>
              <w:bottom w:val="single" w:color="000000" w:sz="2" w:space="0"/>
            </w:tcBorders>
            <w:noWrap w:val="0"/>
            <w:vAlign w:val="top"/>
          </w:tcPr>
          <w:p w14:paraId="0EE5FE1A">
            <w:pPr>
              <w:rPr>
                <w:rFonts w:ascii="Arial"/>
                <w:color w:val="000000"/>
                <w:sz w:val="21"/>
              </w:rPr>
            </w:pPr>
          </w:p>
        </w:tc>
        <w:tc>
          <w:tcPr>
            <w:tcW w:w="1126" w:type="dxa"/>
            <w:tcBorders>
              <w:top w:val="single" w:color="000000" w:sz="2" w:space="0"/>
              <w:bottom w:val="single" w:color="000000" w:sz="2" w:space="0"/>
            </w:tcBorders>
            <w:noWrap w:val="0"/>
            <w:vAlign w:val="top"/>
          </w:tcPr>
          <w:p w14:paraId="32753427">
            <w:pPr>
              <w:rPr>
                <w:rFonts w:ascii="Arial"/>
                <w:color w:val="000000"/>
                <w:sz w:val="21"/>
              </w:rPr>
            </w:pPr>
          </w:p>
        </w:tc>
        <w:tc>
          <w:tcPr>
            <w:tcW w:w="1406" w:type="dxa"/>
            <w:tcBorders>
              <w:top w:val="single" w:color="000000" w:sz="2" w:space="0"/>
              <w:bottom w:val="single" w:color="000000" w:sz="2" w:space="0"/>
            </w:tcBorders>
            <w:noWrap w:val="0"/>
            <w:vAlign w:val="top"/>
          </w:tcPr>
          <w:p w14:paraId="42E82756">
            <w:pPr>
              <w:rPr>
                <w:rFonts w:ascii="Arial"/>
                <w:color w:val="000000"/>
                <w:sz w:val="21"/>
              </w:rPr>
            </w:pPr>
          </w:p>
        </w:tc>
        <w:tc>
          <w:tcPr>
            <w:tcW w:w="1630" w:type="dxa"/>
            <w:tcBorders>
              <w:top w:val="single" w:color="000000" w:sz="2" w:space="0"/>
              <w:bottom w:val="single" w:color="000000" w:sz="2" w:space="0"/>
            </w:tcBorders>
            <w:noWrap w:val="0"/>
            <w:vAlign w:val="top"/>
          </w:tcPr>
          <w:p w14:paraId="6B80ADCF">
            <w:pPr>
              <w:rPr>
                <w:rFonts w:ascii="Arial"/>
                <w:color w:val="000000"/>
                <w:sz w:val="21"/>
              </w:rPr>
            </w:pPr>
          </w:p>
        </w:tc>
      </w:tr>
    </w:tbl>
    <w:p w14:paraId="60BFC79D">
      <w:pPr>
        <w:spacing w:before="48" w:line="224" w:lineRule="auto"/>
        <w:ind w:left="20"/>
        <w:rPr>
          <w:rFonts w:ascii="仿宋" w:hAnsi="仿宋" w:eastAsia="仿宋" w:cs="仿宋"/>
          <w:color w:val="000000"/>
          <w:sz w:val="31"/>
          <w:szCs w:val="31"/>
        </w:rPr>
      </w:pPr>
      <w:r>
        <w:rPr>
          <w:rFonts w:ascii="仿宋" w:hAnsi="仿宋" w:eastAsia="仿宋" w:cs="仿宋"/>
          <w:color w:val="000000"/>
          <w:spacing w:val="9"/>
          <w:sz w:val="31"/>
          <w:szCs w:val="31"/>
        </w:rPr>
        <w:t>( 注：后附</w:t>
      </w:r>
      <w:r>
        <w:rPr>
          <w:rFonts w:hint="eastAsia" w:ascii="仿宋" w:hAnsi="仿宋" w:eastAsia="仿宋" w:cs="仿宋"/>
          <w:color w:val="000000"/>
          <w:spacing w:val="9"/>
          <w:sz w:val="31"/>
          <w:szCs w:val="31"/>
          <w:lang w:val="en-US" w:eastAsia="zh-CN"/>
        </w:rPr>
        <w:t>执</w:t>
      </w:r>
      <w:r>
        <w:rPr>
          <w:rFonts w:ascii="仿宋" w:hAnsi="仿宋" w:eastAsia="仿宋" w:cs="仿宋"/>
          <w:color w:val="000000"/>
          <w:spacing w:val="9"/>
          <w:sz w:val="31"/>
          <w:szCs w:val="31"/>
        </w:rPr>
        <w:t>业资格、职称证佐证材料</w:t>
      </w:r>
      <w:r>
        <w:rPr>
          <w:rFonts w:ascii="仿宋" w:hAnsi="仿宋" w:eastAsia="仿宋" w:cs="仿宋"/>
          <w:color w:val="000000"/>
          <w:spacing w:val="8"/>
          <w:sz w:val="31"/>
          <w:szCs w:val="31"/>
        </w:rPr>
        <w:t>)</w:t>
      </w:r>
    </w:p>
    <w:p w14:paraId="7C0F236B">
      <w:pPr>
        <w:rPr>
          <w:color w:val="000000"/>
        </w:rPr>
      </w:pPr>
    </w:p>
    <w:p w14:paraId="75281EF6">
      <w:pPr>
        <w:rPr>
          <w:color w:val="000000"/>
        </w:rPr>
      </w:pPr>
    </w:p>
    <w:p w14:paraId="00458481">
      <w:pPr>
        <w:rPr>
          <w:color w:val="000000"/>
        </w:rPr>
      </w:pPr>
    </w:p>
    <w:p w14:paraId="31F2CD50">
      <w:pPr>
        <w:rPr>
          <w:color w:val="000000"/>
        </w:rPr>
      </w:pPr>
    </w:p>
    <w:p w14:paraId="2D0D6B6C">
      <w:pPr>
        <w:rPr>
          <w:color w:val="000000"/>
        </w:rPr>
      </w:pPr>
    </w:p>
    <w:p w14:paraId="0FE959E9">
      <w:pPr>
        <w:spacing w:line="132" w:lineRule="auto"/>
        <w:rPr>
          <w:rFonts w:ascii="Arial"/>
          <w:color w:val="000000"/>
          <w:sz w:val="2"/>
        </w:rPr>
      </w:pPr>
    </w:p>
    <w:p w14:paraId="5A69505C">
      <w:pPr>
        <w:rPr>
          <w:color w:val="000000"/>
        </w:rPr>
        <w:sectPr>
          <w:footerReference r:id="rId5" w:type="default"/>
          <w:pgSz w:w="12240" w:h="15840"/>
          <w:pgMar w:top="1346" w:right="1667" w:bottom="1022" w:left="1399" w:header="0" w:footer="862" w:gutter="0"/>
          <w:cols w:space="720" w:num="1"/>
        </w:sectPr>
      </w:pPr>
    </w:p>
    <w:p w14:paraId="5FC962AE">
      <w:pPr>
        <w:spacing w:before="131" w:line="622" w:lineRule="exact"/>
        <w:ind w:left="32"/>
        <w:rPr>
          <w:rFonts w:ascii="仿宋" w:hAnsi="仿宋" w:eastAsia="仿宋" w:cs="仿宋"/>
          <w:color w:val="000000"/>
          <w:sz w:val="31"/>
          <w:szCs w:val="31"/>
        </w:rPr>
      </w:pPr>
      <w:r>
        <w:rPr>
          <w:rFonts w:ascii="仿宋" w:hAnsi="仿宋" w:eastAsia="仿宋" w:cs="仿宋"/>
          <w:color w:val="000000"/>
          <w:spacing w:val="7"/>
          <w:position w:val="23"/>
          <w:sz w:val="31"/>
          <w:szCs w:val="31"/>
        </w:rPr>
        <w:t>投</w:t>
      </w:r>
      <w:r>
        <w:rPr>
          <w:rFonts w:ascii="仿宋" w:hAnsi="仿宋" w:eastAsia="仿宋" w:cs="仿宋"/>
          <w:color w:val="000000"/>
          <w:spacing w:val="6"/>
          <w:position w:val="23"/>
          <w:sz w:val="31"/>
          <w:szCs w:val="31"/>
        </w:rPr>
        <w:t>标供应商</w:t>
      </w:r>
    </w:p>
    <w:p w14:paraId="4FEA7947">
      <w:pPr>
        <w:spacing w:line="189" w:lineRule="auto"/>
        <w:ind w:left="20"/>
        <w:rPr>
          <w:rFonts w:ascii="仿宋" w:hAnsi="仿宋" w:eastAsia="仿宋" w:cs="仿宋"/>
          <w:color w:val="000000"/>
          <w:sz w:val="31"/>
          <w:szCs w:val="31"/>
        </w:rPr>
      </w:pPr>
      <w:r>
        <w:rPr>
          <w:rFonts w:ascii="仿宋" w:hAnsi="仿宋" w:eastAsia="仿宋" w:cs="仿宋"/>
          <w:color w:val="000000"/>
          <w:spacing w:val="4"/>
          <w:sz w:val="31"/>
          <w:szCs w:val="31"/>
        </w:rPr>
        <w:t>(</w:t>
      </w:r>
      <w:r>
        <w:rPr>
          <w:rFonts w:ascii="仿宋" w:hAnsi="仿宋" w:eastAsia="仿宋" w:cs="仿宋"/>
          <w:color w:val="000000"/>
          <w:spacing w:val="3"/>
          <w:sz w:val="31"/>
          <w:szCs w:val="31"/>
        </w:rPr>
        <w:t>公章 ) ：</w:t>
      </w:r>
    </w:p>
    <w:p w14:paraId="27EB3D62">
      <w:pPr>
        <w:spacing w:line="14" w:lineRule="auto"/>
        <w:rPr>
          <w:rFonts w:ascii="Arial"/>
          <w:color w:val="000000"/>
          <w:sz w:val="2"/>
        </w:rPr>
      </w:pPr>
      <w:r>
        <w:rPr>
          <w:rFonts w:ascii="Arial" w:hAnsi="Arial" w:eastAsia="Arial" w:cs="Arial"/>
          <w:color w:val="000000"/>
          <w:sz w:val="2"/>
          <w:szCs w:val="2"/>
        </w:rPr>
        <w:br w:type="column"/>
      </w:r>
    </w:p>
    <w:p w14:paraId="0C30C2A0">
      <w:pPr>
        <w:spacing w:before="82" w:line="670" w:lineRule="exact"/>
        <w:ind w:left="97"/>
        <w:rPr>
          <w:rFonts w:ascii="仿宋" w:hAnsi="仿宋" w:eastAsia="仿宋" w:cs="仿宋"/>
          <w:color w:val="000000"/>
          <w:sz w:val="30"/>
          <w:szCs w:val="30"/>
        </w:rPr>
      </w:pPr>
      <w:r>
        <w:rPr>
          <w:rFonts w:ascii="仿宋" w:hAnsi="仿宋" w:eastAsia="仿宋" w:cs="仿宋"/>
          <w:color w:val="000000"/>
          <w:spacing w:val="7"/>
          <w:position w:val="22"/>
          <w:sz w:val="30"/>
          <w:szCs w:val="30"/>
        </w:rPr>
        <w:t>法</w:t>
      </w:r>
      <w:r>
        <w:rPr>
          <w:rFonts w:ascii="仿宋" w:hAnsi="仿宋" w:eastAsia="仿宋" w:cs="仿宋"/>
          <w:color w:val="000000"/>
          <w:spacing w:val="6"/>
          <w:position w:val="22"/>
          <w:sz w:val="30"/>
          <w:szCs w:val="30"/>
        </w:rPr>
        <w:t>定代表人</w:t>
      </w:r>
      <w:r>
        <w:rPr>
          <w:rFonts w:ascii="Times New Roman" w:hAnsi="Times New Roman" w:eastAsia="Times New Roman" w:cs="Times New Roman"/>
          <w:color w:val="000000"/>
          <w:spacing w:val="6"/>
          <w:position w:val="22"/>
          <w:sz w:val="30"/>
          <w:szCs w:val="30"/>
        </w:rPr>
        <w:t>/</w:t>
      </w:r>
      <w:r>
        <w:rPr>
          <w:rFonts w:ascii="仿宋" w:hAnsi="仿宋" w:eastAsia="仿宋" w:cs="仿宋"/>
          <w:color w:val="000000"/>
          <w:spacing w:val="6"/>
          <w:position w:val="22"/>
          <w:sz w:val="30"/>
          <w:szCs w:val="30"/>
        </w:rPr>
        <w:t>授权代表</w:t>
      </w:r>
    </w:p>
    <w:p w14:paraId="7B5EFA97">
      <w:pPr>
        <w:spacing w:line="195" w:lineRule="auto"/>
        <w:rPr>
          <w:rFonts w:ascii="仿宋" w:hAnsi="仿宋" w:eastAsia="仿宋" w:cs="仿宋"/>
          <w:color w:val="000000"/>
          <w:sz w:val="30"/>
          <w:szCs w:val="30"/>
        </w:rPr>
      </w:pPr>
      <w:r>
        <w:rPr>
          <w:rFonts w:ascii="仿宋" w:hAnsi="仿宋" w:eastAsia="仿宋" w:cs="仿宋"/>
          <w:color w:val="000000"/>
          <w:spacing w:val="5"/>
          <w:sz w:val="30"/>
          <w:szCs w:val="30"/>
        </w:rPr>
        <w:t xml:space="preserve">(签字或盖章 ) </w:t>
      </w:r>
      <w:r>
        <w:rPr>
          <w:rFonts w:ascii="仿宋" w:hAnsi="仿宋" w:eastAsia="仿宋" w:cs="仿宋"/>
          <w:color w:val="000000"/>
          <w:spacing w:val="3"/>
          <w:sz w:val="30"/>
          <w:szCs w:val="30"/>
        </w:rPr>
        <w:t>：</w:t>
      </w:r>
    </w:p>
    <w:p w14:paraId="43786732">
      <w:pPr>
        <w:rPr>
          <w:color w:val="000000"/>
        </w:rPr>
        <w:sectPr>
          <w:type w:val="continuous"/>
          <w:pgSz w:w="12240" w:h="15840"/>
          <w:pgMar w:top="1346" w:right="1667" w:bottom="1022" w:left="1399" w:header="0" w:footer="862" w:gutter="0"/>
          <w:cols w:equalWidth="0" w:num="2">
            <w:col w:w="3622" w:space="100"/>
            <w:col w:w="5451"/>
          </w:cols>
        </w:sectPr>
      </w:pPr>
    </w:p>
    <w:p w14:paraId="0D0B985D">
      <w:pPr>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bookmarkEnd w:id="61"/>
      <w:bookmarkEnd w:id="62"/>
      <w:bookmarkEnd w:id="63"/>
      <w:bookmarkEnd w:id="64"/>
      <w:r>
        <w:rPr>
          <w:rFonts w:hint="eastAsia" w:ascii="宋体" w:hAnsi="宋体" w:cs="宋体"/>
          <w:b/>
          <w:color w:val="000000"/>
          <w:sz w:val="28"/>
          <w:szCs w:val="28"/>
        </w:rPr>
        <w:t>造价咨询服务承诺</w:t>
      </w:r>
    </w:p>
    <w:p w14:paraId="4E702322">
      <w:pPr>
        <w:spacing w:line="360" w:lineRule="auto"/>
        <w:rPr>
          <w:rFonts w:hint="eastAsia" w:ascii="宋体" w:hAnsi="宋体" w:cs="宋体"/>
          <w:color w:val="000000"/>
        </w:rPr>
      </w:pPr>
    </w:p>
    <w:p w14:paraId="679FA1A1">
      <w:pPr>
        <w:spacing w:line="360" w:lineRule="auto"/>
        <w:jc w:val="center"/>
        <w:outlineLvl w:val="1"/>
        <w:rPr>
          <w:rFonts w:hint="eastAsia" w:ascii="宋体" w:hAnsi="宋体" w:cs="宋体"/>
          <w:b/>
          <w:color w:val="000000"/>
          <w:sz w:val="28"/>
          <w:szCs w:val="28"/>
        </w:rPr>
      </w:pPr>
      <w:r>
        <w:rPr>
          <w:rFonts w:ascii="宋体" w:hAnsi="宋体" w:cs="宋体"/>
          <w:color w:val="000000"/>
          <w:sz w:val="21"/>
          <w:szCs w:val="21"/>
        </w:rPr>
        <w:br w:type="page"/>
      </w:r>
      <w:bookmarkStart w:id="65" w:name="_Toc24391465"/>
      <w:r>
        <w:rPr>
          <w:rFonts w:hint="eastAsia" w:ascii="宋体" w:hAnsi="宋体" w:cs="宋体"/>
          <w:b/>
          <w:color w:val="000000"/>
          <w:sz w:val="28"/>
          <w:szCs w:val="28"/>
          <w:lang w:val="en-US" w:eastAsia="zh-CN"/>
        </w:rPr>
        <w:t>十一</w:t>
      </w:r>
      <w:r>
        <w:rPr>
          <w:rFonts w:hint="eastAsia" w:ascii="宋体" w:hAnsi="宋体" w:cs="宋体"/>
          <w:b/>
          <w:color w:val="000000"/>
          <w:sz w:val="28"/>
          <w:szCs w:val="28"/>
        </w:rPr>
        <w:t>、</w:t>
      </w:r>
      <w:bookmarkEnd w:id="65"/>
      <w:r>
        <w:rPr>
          <w:rFonts w:hint="eastAsia" w:ascii="宋体" w:hAnsi="宋体" w:cs="宋体"/>
          <w:b/>
          <w:color w:val="000000"/>
          <w:sz w:val="28"/>
          <w:szCs w:val="28"/>
        </w:rPr>
        <w:t>造价咨询服务方案</w:t>
      </w:r>
    </w:p>
    <w:p w14:paraId="21EF57EC">
      <w:pPr>
        <w:spacing w:line="360" w:lineRule="auto"/>
        <w:rPr>
          <w:rFonts w:hint="eastAsia" w:ascii="宋体" w:hAnsi="宋体" w:cs="宋体"/>
          <w:color w:val="000000"/>
        </w:rPr>
      </w:pPr>
    </w:p>
    <w:p w14:paraId="0E51047D">
      <w:pPr>
        <w:spacing w:line="360" w:lineRule="auto"/>
        <w:ind w:firstLine="420" w:firstLineChars="200"/>
        <w:jc w:val="center"/>
        <w:rPr>
          <w:rFonts w:hint="default" w:ascii="宋体" w:hAnsi="宋体" w:eastAsia="宋体" w:cs="宋体"/>
          <w:b/>
          <w:color w:val="000000"/>
          <w:sz w:val="28"/>
          <w:szCs w:val="28"/>
          <w:lang w:val="en-US" w:eastAsia="zh-CN"/>
        </w:rPr>
      </w:pPr>
      <w:bookmarkStart w:id="66" w:name="page103"/>
      <w:bookmarkEnd w:id="66"/>
      <w:r>
        <w:rPr>
          <w:rFonts w:hint="eastAsia" w:ascii="宋体" w:hAnsi="宋体" w:cs="宋体"/>
          <w:color w:val="000000"/>
        </w:rPr>
        <w:br w:type="page"/>
      </w:r>
      <w:bookmarkStart w:id="67" w:name="_Toc23150"/>
      <w:bookmarkStart w:id="68" w:name="_Toc522733706"/>
      <w:bookmarkStart w:id="69" w:name="_Toc24391466"/>
      <w:bookmarkStart w:id="70" w:name="_Toc522733493"/>
      <w:r>
        <w:rPr>
          <w:rFonts w:hint="eastAsia" w:ascii="宋体" w:hAnsi="宋体" w:cs="宋体"/>
          <w:b/>
          <w:color w:val="000000"/>
          <w:sz w:val="28"/>
          <w:szCs w:val="28"/>
          <w:lang w:val="en-US" w:eastAsia="zh-CN"/>
        </w:rPr>
        <w:t>十二</w:t>
      </w:r>
      <w:r>
        <w:rPr>
          <w:rFonts w:hint="eastAsia" w:ascii="宋体" w:hAnsi="宋体" w:cs="宋体"/>
          <w:b/>
          <w:color w:val="000000"/>
          <w:sz w:val="28"/>
          <w:szCs w:val="28"/>
        </w:rPr>
        <w:t>、</w:t>
      </w:r>
      <w:bookmarkEnd w:id="67"/>
      <w:bookmarkEnd w:id="68"/>
      <w:bookmarkEnd w:id="69"/>
      <w:bookmarkEnd w:id="70"/>
      <w:r>
        <w:rPr>
          <w:rFonts w:hint="eastAsia" w:ascii="宋体" w:hAnsi="宋体" w:cs="宋体"/>
          <w:b/>
          <w:color w:val="000000"/>
          <w:sz w:val="28"/>
          <w:szCs w:val="28"/>
          <w:lang w:val="en-US" w:eastAsia="zh-CN"/>
        </w:rPr>
        <w:t>保密承诺及廉洁承诺</w:t>
      </w:r>
    </w:p>
    <w:p w14:paraId="02D8117A">
      <w:pPr>
        <w:spacing w:line="360" w:lineRule="auto"/>
        <w:jc w:val="center"/>
        <w:outlineLvl w:val="1"/>
        <w:rPr>
          <w:rFonts w:hint="eastAsia" w:ascii="宋体" w:hAnsi="宋体" w:cs="宋体"/>
          <w:b/>
          <w:color w:val="000000"/>
          <w:sz w:val="28"/>
          <w:szCs w:val="28"/>
        </w:rPr>
      </w:pPr>
    </w:p>
    <w:p w14:paraId="78DD18F3">
      <w:pPr>
        <w:pStyle w:val="2"/>
        <w:rPr>
          <w:rFonts w:hint="eastAsia" w:ascii="宋体" w:hAnsi="宋体" w:cs="宋体"/>
          <w:b w:val="0"/>
          <w:color w:val="000000"/>
          <w:sz w:val="28"/>
          <w:szCs w:val="28"/>
        </w:rPr>
      </w:pPr>
    </w:p>
    <w:p w14:paraId="1BF03034">
      <w:pPr>
        <w:rPr>
          <w:rFonts w:hint="eastAsia" w:ascii="宋体" w:hAnsi="宋体" w:cs="宋体"/>
          <w:b/>
          <w:color w:val="000000"/>
          <w:sz w:val="28"/>
          <w:szCs w:val="28"/>
        </w:rPr>
      </w:pPr>
    </w:p>
    <w:p w14:paraId="6BF03CB2">
      <w:pPr>
        <w:pStyle w:val="2"/>
        <w:rPr>
          <w:rFonts w:hint="eastAsia" w:ascii="宋体" w:hAnsi="宋体" w:cs="宋体"/>
          <w:b w:val="0"/>
          <w:color w:val="000000"/>
          <w:sz w:val="28"/>
          <w:szCs w:val="28"/>
        </w:rPr>
      </w:pPr>
    </w:p>
    <w:p w14:paraId="400C18FC">
      <w:pPr>
        <w:rPr>
          <w:rFonts w:hint="eastAsia" w:ascii="宋体" w:hAnsi="宋体" w:cs="宋体"/>
          <w:b/>
          <w:color w:val="000000"/>
          <w:sz w:val="28"/>
          <w:szCs w:val="28"/>
        </w:rPr>
      </w:pPr>
    </w:p>
    <w:p w14:paraId="710F5AFA">
      <w:pPr>
        <w:pStyle w:val="2"/>
        <w:rPr>
          <w:rFonts w:hint="eastAsia" w:ascii="宋体" w:hAnsi="宋体" w:cs="宋体"/>
          <w:b w:val="0"/>
          <w:color w:val="000000"/>
          <w:sz w:val="28"/>
          <w:szCs w:val="28"/>
        </w:rPr>
      </w:pPr>
    </w:p>
    <w:p w14:paraId="6F46962C">
      <w:pPr>
        <w:rPr>
          <w:rFonts w:hint="eastAsia" w:ascii="宋体" w:hAnsi="宋体" w:cs="宋体"/>
          <w:b/>
          <w:color w:val="000000"/>
          <w:sz w:val="28"/>
          <w:szCs w:val="28"/>
        </w:rPr>
      </w:pPr>
    </w:p>
    <w:p w14:paraId="05174BB9">
      <w:pPr>
        <w:pStyle w:val="2"/>
        <w:rPr>
          <w:rFonts w:hint="eastAsia" w:ascii="宋体" w:hAnsi="宋体" w:cs="宋体"/>
          <w:b w:val="0"/>
          <w:color w:val="000000"/>
          <w:sz w:val="28"/>
          <w:szCs w:val="28"/>
        </w:rPr>
      </w:pPr>
    </w:p>
    <w:p w14:paraId="433A6735">
      <w:pPr>
        <w:rPr>
          <w:rFonts w:hint="eastAsia" w:ascii="宋体" w:hAnsi="宋体" w:cs="宋体"/>
          <w:b/>
          <w:color w:val="000000"/>
          <w:sz w:val="28"/>
          <w:szCs w:val="28"/>
        </w:rPr>
      </w:pPr>
    </w:p>
    <w:p w14:paraId="511AD3DE">
      <w:pPr>
        <w:pStyle w:val="2"/>
        <w:rPr>
          <w:rFonts w:hint="eastAsia" w:ascii="宋体" w:hAnsi="宋体" w:cs="宋体"/>
          <w:b w:val="0"/>
          <w:color w:val="000000"/>
          <w:sz w:val="28"/>
          <w:szCs w:val="28"/>
        </w:rPr>
      </w:pPr>
    </w:p>
    <w:p w14:paraId="7CCEA739">
      <w:pPr>
        <w:rPr>
          <w:rFonts w:hint="eastAsia" w:ascii="宋体" w:hAnsi="宋体" w:cs="宋体"/>
          <w:b/>
          <w:color w:val="000000"/>
          <w:sz w:val="28"/>
          <w:szCs w:val="28"/>
        </w:rPr>
      </w:pPr>
    </w:p>
    <w:p w14:paraId="6107C5A6">
      <w:pPr>
        <w:pStyle w:val="2"/>
        <w:rPr>
          <w:rFonts w:hint="eastAsia" w:ascii="宋体" w:hAnsi="宋体" w:cs="宋体"/>
          <w:b w:val="0"/>
          <w:color w:val="000000"/>
          <w:sz w:val="28"/>
          <w:szCs w:val="28"/>
        </w:rPr>
      </w:pPr>
    </w:p>
    <w:p w14:paraId="19FC25C1">
      <w:pPr>
        <w:rPr>
          <w:rFonts w:hint="eastAsia" w:ascii="宋体" w:hAnsi="宋体" w:cs="宋体"/>
          <w:b/>
          <w:color w:val="000000"/>
          <w:sz w:val="28"/>
          <w:szCs w:val="28"/>
        </w:rPr>
      </w:pPr>
    </w:p>
    <w:p w14:paraId="76F449DE">
      <w:pPr>
        <w:pStyle w:val="2"/>
        <w:rPr>
          <w:rFonts w:hint="eastAsia"/>
          <w:color w:val="000000"/>
        </w:rPr>
        <w:sectPr>
          <w:pgSz w:w="12240" w:h="15840"/>
          <w:pgMar w:top="1701" w:right="1417" w:bottom="1417" w:left="1417" w:header="0" w:footer="0" w:gutter="0"/>
          <w:pgNumType w:fmt="numberInDash"/>
          <w:cols w:space="720" w:num="1"/>
          <w:docGrid w:linePitch="360" w:charSpace="0"/>
        </w:sectPr>
      </w:pPr>
    </w:p>
    <w:p w14:paraId="3FEE4B2A">
      <w:pPr>
        <w:numPr>
          <w:ilvl w:val="0"/>
          <w:numId w:val="4"/>
        </w:numPr>
        <w:spacing w:line="360" w:lineRule="auto"/>
        <w:ind w:firstLine="562" w:firstLineChars="200"/>
        <w:jc w:val="center"/>
        <w:rPr>
          <w:rFonts w:hint="eastAsia" w:ascii="宋体" w:hAnsi="宋体" w:cs="宋体"/>
          <w:b/>
          <w:color w:val="000000"/>
          <w:sz w:val="28"/>
          <w:szCs w:val="28"/>
        </w:rPr>
      </w:pPr>
      <w:r>
        <w:rPr>
          <w:rFonts w:hint="eastAsia" w:ascii="宋体" w:hAnsi="宋体" w:cs="宋体"/>
          <w:b/>
          <w:color w:val="000000"/>
          <w:sz w:val="28"/>
          <w:szCs w:val="28"/>
        </w:rPr>
        <w:t>进度计划及准备保证措施</w:t>
      </w:r>
    </w:p>
    <w:p w14:paraId="1A67D0D5">
      <w:pPr>
        <w:spacing w:line="360" w:lineRule="auto"/>
        <w:jc w:val="center"/>
        <w:outlineLvl w:val="1"/>
        <w:rPr>
          <w:rFonts w:hint="eastAsia" w:ascii="宋体" w:hAnsi="宋体" w:cs="宋体"/>
          <w:b/>
          <w:color w:val="000000"/>
          <w:sz w:val="28"/>
          <w:szCs w:val="28"/>
        </w:rPr>
      </w:pPr>
    </w:p>
    <w:p w14:paraId="0BF43F59">
      <w:pPr>
        <w:spacing w:line="360" w:lineRule="auto"/>
        <w:jc w:val="center"/>
        <w:outlineLvl w:val="1"/>
        <w:rPr>
          <w:rFonts w:hint="eastAsia" w:ascii="宋体" w:hAnsi="宋体" w:cs="宋体"/>
          <w:b/>
          <w:color w:val="000000"/>
          <w:sz w:val="28"/>
          <w:szCs w:val="28"/>
        </w:rPr>
      </w:pPr>
    </w:p>
    <w:p w14:paraId="6CD87702">
      <w:pPr>
        <w:spacing w:line="360" w:lineRule="auto"/>
        <w:jc w:val="center"/>
        <w:outlineLvl w:val="1"/>
        <w:rPr>
          <w:rFonts w:hint="eastAsia" w:ascii="宋体" w:hAnsi="宋体" w:cs="宋体"/>
          <w:b/>
          <w:color w:val="000000"/>
          <w:sz w:val="28"/>
          <w:szCs w:val="28"/>
        </w:rPr>
      </w:pPr>
    </w:p>
    <w:p w14:paraId="15F68AC0">
      <w:pPr>
        <w:spacing w:line="360" w:lineRule="auto"/>
        <w:jc w:val="center"/>
        <w:outlineLvl w:val="1"/>
        <w:rPr>
          <w:rFonts w:hint="eastAsia" w:ascii="宋体" w:hAnsi="宋体" w:cs="宋体"/>
          <w:b/>
          <w:color w:val="000000"/>
          <w:sz w:val="28"/>
          <w:szCs w:val="28"/>
        </w:rPr>
      </w:pPr>
    </w:p>
    <w:p w14:paraId="1956C354">
      <w:pPr>
        <w:spacing w:line="360" w:lineRule="auto"/>
        <w:jc w:val="center"/>
        <w:outlineLvl w:val="1"/>
        <w:rPr>
          <w:rFonts w:hint="eastAsia" w:ascii="宋体" w:hAnsi="宋体" w:cs="宋体"/>
          <w:b/>
          <w:color w:val="000000"/>
          <w:sz w:val="28"/>
          <w:szCs w:val="28"/>
        </w:rPr>
      </w:pPr>
    </w:p>
    <w:p w14:paraId="7848A1F2">
      <w:pPr>
        <w:spacing w:line="360" w:lineRule="auto"/>
        <w:jc w:val="center"/>
        <w:outlineLvl w:val="1"/>
        <w:rPr>
          <w:rFonts w:hint="eastAsia" w:ascii="宋体" w:hAnsi="宋体" w:cs="宋体"/>
          <w:b/>
          <w:color w:val="000000"/>
          <w:sz w:val="28"/>
          <w:szCs w:val="28"/>
        </w:rPr>
      </w:pPr>
    </w:p>
    <w:p w14:paraId="18D0C1AA">
      <w:pPr>
        <w:spacing w:line="360" w:lineRule="auto"/>
        <w:jc w:val="center"/>
        <w:outlineLvl w:val="1"/>
        <w:rPr>
          <w:rFonts w:hint="eastAsia" w:ascii="宋体" w:hAnsi="宋体" w:cs="宋体"/>
          <w:b/>
          <w:color w:val="000000"/>
          <w:sz w:val="28"/>
          <w:szCs w:val="28"/>
        </w:rPr>
      </w:pPr>
    </w:p>
    <w:p w14:paraId="1B47C247">
      <w:pPr>
        <w:spacing w:line="360" w:lineRule="auto"/>
        <w:jc w:val="center"/>
        <w:outlineLvl w:val="1"/>
        <w:rPr>
          <w:rFonts w:hint="eastAsia" w:ascii="宋体" w:hAnsi="宋体" w:cs="宋体"/>
          <w:b/>
          <w:color w:val="000000"/>
          <w:sz w:val="28"/>
          <w:szCs w:val="28"/>
        </w:rPr>
      </w:pPr>
    </w:p>
    <w:p w14:paraId="5F2F9A98">
      <w:pPr>
        <w:spacing w:line="360" w:lineRule="auto"/>
        <w:jc w:val="center"/>
        <w:outlineLvl w:val="1"/>
        <w:rPr>
          <w:rFonts w:hint="eastAsia" w:ascii="宋体" w:hAnsi="宋体" w:cs="宋体"/>
          <w:b/>
          <w:color w:val="000000"/>
          <w:sz w:val="28"/>
          <w:szCs w:val="28"/>
        </w:rPr>
      </w:pPr>
    </w:p>
    <w:p w14:paraId="2976FCB4">
      <w:pPr>
        <w:spacing w:line="360" w:lineRule="auto"/>
        <w:jc w:val="center"/>
        <w:outlineLvl w:val="1"/>
        <w:rPr>
          <w:rFonts w:hint="eastAsia" w:ascii="宋体" w:hAnsi="宋体" w:cs="宋体"/>
          <w:b/>
          <w:color w:val="000000"/>
          <w:sz w:val="28"/>
          <w:szCs w:val="28"/>
        </w:rPr>
      </w:pPr>
    </w:p>
    <w:p w14:paraId="563878D8">
      <w:pPr>
        <w:spacing w:line="360" w:lineRule="auto"/>
        <w:jc w:val="center"/>
        <w:outlineLvl w:val="1"/>
        <w:rPr>
          <w:rFonts w:hint="eastAsia" w:ascii="宋体" w:hAnsi="宋体" w:cs="宋体"/>
          <w:b/>
          <w:color w:val="000000"/>
          <w:sz w:val="28"/>
          <w:szCs w:val="28"/>
        </w:rPr>
      </w:pPr>
    </w:p>
    <w:p w14:paraId="32C86C91">
      <w:pPr>
        <w:spacing w:line="360" w:lineRule="auto"/>
        <w:jc w:val="center"/>
        <w:outlineLvl w:val="1"/>
        <w:rPr>
          <w:rFonts w:hint="eastAsia" w:ascii="宋体" w:hAnsi="宋体" w:cs="宋体"/>
          <w:b/>
          <w:color w:val="000000"/>
          <w:sz w:val="28"/>
          <w:szCs w:val="28"/>
        </w:rPr>
      </w:pPr>
    </w:p>
    <w:p w14:paraId="04709D86">
      <w:pPr>
        <w:spacing w:line="360" w:lineRule="auto"/>
        <w:jc w:val="center"/>
        <w:outlineLvl w:val="1"/>
        <w:rPr>
          <w:rFonts w:hint="eastAsia" w:ascii="宋体" w:hAnsi="宋体" w:cs="宋体"/>
          <w:b/>
          <w:color w:val="000000"/>
          <w:sz w:val="28"/>
          <w:szCs w:val="28"/>
        </w:rPr>
      </w:pPr>
    </w:p>
    <w:p w14:paraId="3EDA87BA">
      <w:pPr>
        <w:spacing w:line="360" w:lineRule="auto"/>
        <w:jc w:val="center"/>
        <w:outlineLvl w:val="1"/>
        <w:rPr>
          <w:rFonts w:hint="eastAsia" w:ascii="宋体" w:hAnsi="宋体" w:cs="宋体"/>
          <w:b/>
          <w:color w:val="000000"/>
          <w:sz w:val="28"/>
          <w:szCs w:val="28"/>
        </w:rPr>
      </w:pPr>
    </w:p>
    <w:p w14:paraId="6B95DBB8">
      <w:pPr>
        <w:spacing w:line="360" w:lineRule="auto"/>
        <w:jc w:val="center"/>
        <w:outlineLvl w:val="1"/>
        <w:rPr>
          <w:rFonts w:hint="eastAsia" w:ascii="宋体" w:hAnsi="宋体" w:cs="宋体"/>
          <w:b/>
          <w:color w:val="000000"/>
          <w:sz w:val="28"/>
          <w:szCs w:val="28"/>
        </w:rPr>
      </w:pPr>
    </w:p>
    <w:p w14:paraId="0EC581E2">
      <w:pPr>
        <w:spacing w:line="360" w:lineRule="auto"/>
        <w:jc w:val="center"/>
        <w:outlineLvl w:val="1"/>
        <w:rPr>
          <w:rFonts w:hint="eastAsia" w:ascii="宋体" w:hAnsi="宋体" w:cs="宋体"/>
          <w:b/>
          <w:color w:val="000000"/>
          <w:sz w:val="28"/>
          <w:szCs w:val="28"/>
        </w:rPr>
      </w:pPr>
    </w:p>
    <w:p w14:paraId="155291B4">
      <w:pPr>
        <w:spacing w:line="360" w:lineRule="auto"/>
        <w:jc w:val="center"/>
        <w:outlineLvl w:val="1"/>
        <w:rPr>
          <w:rFonts w:hint="eastAsia" w:ascii="宋体" w:hAnsi="宋体" w:cs="宋体"/>
          <w:b/>
          <w:color w:val="000000"/>
          <w:sz w:val="28"/>
          <w:szCs w:val="28"/>
        </w:rPr>
      </w:pPr>
    </w:p>
    <w:p w14:paraId="6A7FE9EE">
      <w:pPr>
        <w:spacing w:line="360" w:lineRule="auto"/>
        <w:jc w:val="center"/>
        <w:outlineLvl w:val="1"/>
        <w:rPr>
          <w:rFonts w:hint="eastAsia" w:ascii="宋体" w:hAnsi="宋体" w:cs="宋体"/>
          <w:b/>
          <w:color w:val="000000"/>
          <w:sz w:val="28"/>
          <w:szCs w:val="28"/>
        </w:rPr>
      </w:pPr>
    </w:p>
    <w:p w14:paraId="362D1667">
      <w:pPr>
        <w:spacing w:line="360" w:lineRule="auto"/>
        <w:jc w:val="center"/>
        <w:outlineLvl w:val="1"/>
        <w:rPr>
          <w:rFonts w:hint="eastAsia" w:ascii="宋体" w:hAnsi="宋体" w:cs="宋体"/>
          <w:b/>
          <w:color w:val="000000"/>
          <w:sz w:val="28"/>
          <w:szCs w:val="28"/>
        </w:rPr>
      </w:pPr>
    </w:p>
    <w:p w14:paraId="7D3AFD38">
      <w:pPr>
        <w:spacing w:line="360" w:lineRule="auto"/>
        <w:jc w:val="center"/>
        <w:outlineLvl w:val="1"/>
        <w:rPr>
          <w:rFonts w:hint="eastAsia" w:ascii="宋体" w:hAnsi="宋体" w:cs="宋体"/>
          <w:b/>
          <w:color w:val="000000"/>
          <w:sz w:val="28"/>
          <w:szCs w:val="28"/>
        </w:rPr>
      </w:pPr>
    </w:p>
    <w:p w14:paraId="71579D82">
      <w:pPr>
        <w:spacing w:line="360" w:lineRule="auto"/>
        <w:jc w:val="center"/>
        <w:outlineLvl w:val="1"/>
        <w:rPr>
          <w:rFonts w:hint="eastAsia"/>
          <w:lang w:val="en-US" w:eastAsia="zh-CN"/>
        </w:rPr>
      </w:pPr>
      <w:r>
        <w:rPr>
          <w:rFonts w:hint="eastAsia" w:ascii="宋体" w:hAnsi="宋体" w:cs="宋体"/>
          <w:b/>
          <w:color w:val="000000"/>
          <w:sz w:val="28"/>
          <w:szCs w:val="28"/>
          <w:lang w:val="en-US" w:eastAsia="zh-CN"/>
        </w:rPr>
        <w:t>十四、</w:t>
      </w:r>
      <w:r>
        <w:rPr>
          <w:rFonts w:hint="eastAsia" w:ascii="宋体" w:hAnsi="宋体" w:cs="宋体"/>
          <w:b/>
          <w:color w:val="000000"/>
          <w:sz w:val="28"/>
          <w:szCs w:val="28"/>
        </w:rPr>
        <w:t>近三年业绩项目</w:t>
      </w:r>
    </w:p>
    <w:p w14:paraId="577B89CC">
      <w:pPr>
        <w:spacing w:line="360" w:lineRule="auto"/>
        <w:rPr>
          <w:rFonts w:hint="eastAsia" w:ascii="宋体" w:hAnsi="宋体" w:cs="宋体"/>
          <w:color w:val="000000"/>
        </w:rPr>
      </w:pPr>
    </w:p>
    <w:p w14:paraId="49A99F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2098"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7B32">
    <w:pPr>
      <w:pStyle w:val="5"/>
    </w:pPr>
    <w:r>
      <mc:AlternateContent>
        <mc:Choice Requires="wps">
          <w:drawing>
            <wp:anchor distT="0" distB="0" distL="114300" distR="114300" simplePos="0" relativeHeight="251659264" behindDoc="0" locked="0" layoutInCell="1" allowOverlap="1">
              <wp:simplePos x="0" y="0"/>
              <wp:positionH relativeFrom="margin">
                <wp:posOffset>2862580</wp:posOffset>
              </wp:positionH>
              <wp:positionV relativeFrom="paragraph">
                <wp:posOffset>-545465</wp:posOffset>
              </wp:positionV>
              <wp:extent cx="25400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37795"/>
                      </a:xfrm>
                      <a:prstGeom prst="rect">
                        <a:avLst/>
                      </a:prstGeom>
                      <a:noFill/>
                      <a:ln>
                        <a:noFill/>
                      </a:ln>
                    </wps:spPr>
                    <wps:txbx>
                      <w:txbxContent>
                        <w:p w14:paraId="20CFB514">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left:225.4pt;margin-top:-42.95pt;height:10.85pt;width:20pt;mso-position-horizontal-relative:margin;z-index:251659264;mso-width-relative:page;mso-height-relative:page;" filled="f" stroked="f" coordsize="21600,21600" o:gfxdata="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FxhgHZAAAACwEAAA8AAAAAAAAAAQAgAAAAIgAAAGRycy9kb3ducmV2LnhtbFBLAQIU&#10;ABQAAAAIAIdO4kCdVJnHuQEAAHEDAAAOAAAAAAAAAAEAIAAAACgBAABkcnMvZTJvRG9jLnhtbFBL&#10;BQYAAAAABgAGAFkBAABTBQAAAAA=&#10;">
              <v:fill on="f" focussize="0,0"/>
              <v:stroke on="f"/>
              <v:imagedata o:title=""/>
              <o:lock v:ext="edit" aspectratio="f"/>
              <v:textbox inset="0mm,0mm,0mm,0mm">
                <w:txbxContent>
                  <w:p w14:paraId="20CFB514">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4F64">
    <w:pPr>
      <w:spacing w:line="196" w:lineRule="auto"/>
      <w:ind w:left="451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 xml:space="preserve">- 38 </w:t>
    </w:r>
    <w:r>
      <w:rPr>
        <w:rFonts w:ascii="Times New Roman" w:hAnsi="Times New Roman" w:eastAsia="Times New Roman" w:cs="Times New Roman"/>
        <w:spacing w:val="2"/>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5405">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 xml:space="preserve">- 39 </w:t>
    </w:r>
    <w:r>
      <w:rPr>
        <w:rFonts w:ascii="Times New Roman" w:hAnsi="Times New Roman" w:eastAsia="Times New Roman" w:cs="Times New Roman"/>
        <w:spacing w:val="2"/>
        <w:sz w:val="17"/>
        <w:szCs w:val="17"/>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A8220"/>
    <w:multiLevelType w:val="singleLevel"/>
    <w:tmpl w:val="82FA8220"/>
    <w:lvl w:ilvl="0" w:tentative="0">
      <w:start w:val="8"/>
      <w:numFmt w:val="chineseCounting"/>
      <w:suff w:val="nothing"/>
      <w:lvlText w:val="%1、"/>
      <w:lvlJc w:val="left"/>
      <w:rPr>
        <w:rFonts w:hint="eastAsia"/>
      </w:rPr>
    </w:lvl>
  </w:abstractNum>
  <w:abstractNum w:abstractNumId="1">
    <w:nsid w:val="B2126EA8"/>
    <w:multiLevelType w:val="singleLevel"/>
    <w:tmpl w:val="B2126EA8"/>
    <w:lvl w:ilvl="0" w:tentative="0">
      <w:start w:val="13"/>
      <w:numFmt w:val="chineseCounting"/>
      <w:suff w:val="nothing"/>
      <w:lvlText w:val="%1、"/>
      <w:lvlJc w:val="left"/>
      <w:rPr>
        <w:rFonts w:hint="eastAsia"/>
      </w:rPr>
    </w:lvl>
  </w:abstractNum>
  <w:abstractNum w:abstractNumId="2">
    <w:nsid w:val="D1D70FBC"/>
    <w:multiLevelType w:val="singleLevel"/>
    <w:tmpl w:val="D1D70FBC"/>
    <w:lvl w:ilvl="0" w:tentative="0">
      <w:start w:val="1"/>
      <w:numFmt w:val="chineseCounting"/>
      <w:suff w:val="space"/>
      <w:lvlText w:val="第%1章"/>
      <w:lvlJc w:val="left"/>
      <w:rPr>
        <w:rFonts w:hint="eastAsia"/>
      </w:rPr>
    </w:lvl>
  </w:abstractNum>
  <w:abstractNum w:abstractNumId="3">
    <w:nsid w:val="F6EDC5C0"/>
    <w:multiLevelType w:val="singleLevel"/>
    <w:tmpl w:val="F6EDC5C0"/>
    <w:lvl w:ilvl="0" w:tentative="0">
      <w:start w:val="6"/>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TM0M2JiMTY2ZmVkMDY4ODFhN2MyNGI0NGIzYjYifQ=="/>
  </w:docVars>
  <w:rsids>
    <w:rsidRoot w:val="6D7446A8"/>
    <w:rsid w:val="399F24E2"/>
    <w:rsid w:val="4BDD373A"/>
    <w:rsid w:val="592D325B"/>
    <w:rsid w:val="5AB027B8"/>
    <w:rsid w:val="62056C09"/>
    <w:rsid w:val="6D7446A8"/>
    <w:rsid w:val="714E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rFonts w:cs="Times New Roman"/>
      <w:b/>
      <w:kern w:val="44"/>
      <w:sz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kern w:val="0"/>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adjustRightInd w:val="0"/>
      <w:spacing w:line="360" w:lineRule="auto"/>
      <w:ind w:firstLine="420" w:firstLineChars="200"/>
      <w:jc w:val="both"/>
      <w:textAlignment w:val="baseline"/>
    </w:pPr>
    <w:rPr>
      <w:rFonts w:ascii="宋体" w:eastAsia="仿宋"/>
      <w:sz w:val="24"/>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w:qFormat/>
    <w:uiPriority w:val="0"/>
    <w:pPr>
      <w:widowControl w:val="0"/>
      <w:autoSpaceDE w:val="0"/>
      <w:autoSpaceDN w:val="0"/>
      <w:adjustRightInd w:val="0"/>
    </w:pPr>
    <w:rPr>
      <w:rFonts w:ascii="Times New Roman" w:hAnsi="Times New Roman" w:eastAsia="宋体" w:cs="Times New Roman"/>
      <w:sz w:val="24"/>
      <w:szCs w:val="22"/>
      <w:lang w:val="en-US" w:eastAsia="zh-CN" w:bidi="ar-SA"/>
    </w:rPr>
  </w:style>
  <w:style w:type="paragraph" w:customStyle="1" w:styleId="12">
    <w:name w:val="_Style 3"/>
    <w:basedOn w:val="1"/>
    <w:qFormat/>
    <w:uiPriority w:val="0"/>
    <w:rPr>
      <w:rFonts w:ascii="Times New Roman" w:hAnsi="Times New Roman"/>
      <w:szCs w:val="21"/>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9871</Words>
  <Characters>10294</Characters>
  <Lines>0</Lines>
  <Paragraphs>0</Paragraphs>
  <TotalTime>21</TotalTime>
  <ScaleCrop>false</ScaleCrop>
  <LinksUpToDate>false</LinksUpToDate>
  <CharactersWithSpaces>11868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2024-10-09T01:51:00Z</dcterms:created>
  <dc:creator>妙上智慧</dc:creator>
  <cp:lastModifiedBy>妙上智慧</cp:lastModifiedBy>
  <cp:lastPrinted>2024-10-14T01:57:00Z</cp:lastPrinted>
  <dcterms:modified xsi:type="dcterms:W3CDTF">2024-10-15T02:59:40Z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4B4D23AF9A5F40FDA03B4716FC0537E0_13</vt:lpwstr>
  </property>
</Properties>
</file>