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outlineLvl w:val="0"/>
        <w:rPr>
          <w:rFonts w:hint="eastAsia" w:ascii="黑体" w:hAnsi="黑体" w:eastAsia="黑体" w:cs="黑体"/>
          <w:sz w:val="32"/>
          <w:szCs w:val="32"/>
          <w:lang w:val="en-US" w:eastAsia="zh-CN"/>
        </w:rPr>
      </w:pPr>
      <w:bookmarkStart w:id="0" w:name="_Toc400715435"/>
      <w:bookmarkStart w:id="1" w:name="_Toc352761941"/>
      <w:r>
        <w:rPr>
          <w:rFonts w:hint="eastAsia" w:ascii="黑体" w:hAnsi="黑体" w:eastAsia="黑体" w:cs="黑体"/>
          <w:sz w:val="32"/>
          <w:szCs w:val="32"/>
          <w:lang w:val="en-US" w:eastAsia="zh-CN"/>
        </w:rPr>
        <w:t>附件1</w:t>
      </w:r>
    </w:p>
    <w:p>
      <w:pPr>
        <w:spacing w:line="480" w:lineRule="exact"/>
        <w:jc w:val="center"/>
        <w:outlineLvl w:val="0"/>
        <w:rPr>
          <w:rFonts w:hint="eastAsia" w:ascii="方正小标宋简体" w:hAnsi="方正小标宋简体" w:eastAsia="方正小标宋简体" w:cs="方正小标宋简体"/>
          <w:sz w:val="44"/>
          <w:szCs w:val="44"/>
        </w:rPr>
      </w:pPr>
    </w:p>
    <w:p>
      <w:pPr>
        <w:spacing w:line="48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技术要求</w:t>
      </w:r>
      <w:bookmarkEnd w:id="0"/>
      <w:bookmarkEnd w:id="1"/>
    </w:p>
    <w:p>
      <w:pPr>
        <w:spacing w:line="480" w:lineRule="exact"/>
        <w:ind w:firstLine="480" w:firstLineChars="200"/>
        <w:rPr>
          <w:rFonts w:ascii="宋体" w:hAnsi="宋体"/>
          <w:sz w:val="24"/>
          <w:szCs w:val="24"/>
        </w:rPr>
      </w:pPr>
    </w:p>
    <w:p>
      <w:pPr>
        <w:spacing w:line="480" w:lineRule="exact"/>
        <w:ind w:firstLine="480" w:firstLineChars="200"/>
        <w:rPr>
          <w:rFonts w:ascii="宋体" w:hAnsi="宋体"/>
          <w:sz w:val="24"/>
          <w:szCs w:val="24"/>
        </w:rPr>
      </w:pPr>
      <w:r>
        <w:rPr>
          <w:rFonts w:hint="eastAsia" w:ascii="宋体" w:hAnsi="宋体"/>
          <w:sz w:val="24"/>
          <w:szCs w:val="24"/>
        </w:rPr>
        <w:t>按照《山西省第一次全国自然灾害综合风险普查实施方案》（修订版）和《山西省地震灾害风险普查工程实施方案》要求，完成如下工作：</w:t>
      </w:r>
    </w:p>
    <w:p>
      <w:pPr>
        <w:spacing w:line="480" w:lineRule="exact"/>
        <w:ind w:firstLine="480" w:firstLineChars="200"/>
        <w:rPr>
          <w:rFonts w:hint="eastAsia" w:ascii="黑体" w:hAnsi="黑体" w:eastAsia="黑体" w:cs="黑体"/>
          <w:sz w:val="24"/>
          <w:szCs w:val="24"/>
        </w:rPr>
      </w:pPr>
      <w:r>
        <w:rPr>
          <w:rFonts w:hint="eastAsia" w:ascii="黑体" w:hAnsi="黑体" w:eastAsia="黑体" w:cs="黑体"/>
          <w:sz w:val="24"/>
          <w:szCs w:val="24"/>
          <w:lang w:val="en-US" w:eastAsia="zh-CN"/>
        </w:rPr>
        <w:t>一、</w:t>
      </w:r>
      <w:r>
        <w:rPr>
          <w:rFonts w:hint="eastAsia" w:ascii="黑体" w:hAnsi="黑体" w:eastAsia="黑体" w:cs="黑体"/>
          <w:sz w:val="24"/>
          <w:szCs w:val="24"/>
        </w:rPr>
        <w:t>项目概况</w:t>
      </w:r>
    </w:p>
    <w:p>
      <w:pPr>
        <w:spacing w:line="480" w:lineRule="exact"/>
        <w:ind w:firstLine="480" w:firstLineChars="200"/>
        <w:rPr>
          <w:rFonts w:ascii="宋体" w:hAnsi="宋体"/>
          <w:sz w:val="24"/>
          <w:szCs w:val="24"/>
        </w:rPr>
      </w:pPr>
      <w:r>
        <w:rPr>
          <w:rFonts w:hint="eastAsia" w:ascii="宋体" w:hAnsi="宋体"/>
          <w:sz w:val="24"/>
          <w:szCs w:val="24"/>
        </w:rPr>
        <w:t>山西省地震灾害风险普查工程是第一次全国自然灾害综合风险普查地震灾害省级工作任务。本</w:t>
      </w:r>
      <w:r>
        <w:rPr>
          <w:rFonts w:hint="eastAsia" w:ascii="宋体" w:hAnsi="宋体"/>
          <w:sz w:val="24"/>
          <w:szCs w:val="24"/>
          <w:lang w:eastAsia="zh-CN"/>
        </w:rPr>
        <w:t>项目内容为</w:t>
      </w:r>
      <w:r>
        <w:rPr>
          <w:rFonts w:hint="eastAsia" w:ascii="宋体" w:hAnsi="宋体"/>
          <w:sz w:val="24"/>
          <w:szCs w:val="24"/>
        </w:rPr>
        <w:t>完成山西北部大同市新荣区、云州区、阳高县、浑源县、广灵县地震烈度Ⅷ度区建筑物抽样详查工作。</w:t>
      </w:r>
    </w:p>
    <w:p>
      <w:pPr>
        <w:spacing w:line="480" w:lineRule="exact"/>
        <w:ind w:firstLine="480" w:firstLineChars="200"/>
        <w:rPr>
          <w:rFonts w:hint="eastAsia" w:ascii="黑体" w:hAnsi="黑体" w:eastAsia="黑体" w:cs="黑体"/>
          <w:sz w:val="24"/>
          <w:szCs w:val="24"/>
        </w:rPr>
      </w:pPr>
      <w:bookmarkStart w:id="2" w:name="_Toc71665467"/>
      <w:r>
        <w:rPr>
          <w:rFonts w:hint="eastAsia" w:ascii="黑体" w:hAnsi="黑体" w:eastAsia="黑体" w:cs="黑体"/>
          <w:sz w:val="24"/>
          <w:szCs w:val="24"/>
          <w:lang w:val="en-US" w:eastAsia="zh-CN"/>
        </w:rPr>
        <w:t>二、</w:t>
      </w:r>
      <w:r>
        <w:rPr>
          <w:rFonts w:hint="eastAsia" w:ascii="黑体" w:hAnsi="黑体" w:eastAsia="黑体" w:cs="黑体"/>
          <w:sz w:val="24"/>
          <w:szCs w:val="24"/>
        </w:rPr>
        <w:t>建设内容</w:t>
      </w:r>
      <w:bookmarkEnd w:id="2"/>
    </w:p>
    <w:p>
      <w:pPr>
        <w:spacing w:line="480" w:lineRule="exact"/>
        <w:ind w:firstLine="480" w:firstLineChars="200"/>
        <w:rPr>
          <w:rFonts w:ascii="宋体" w:hAnsi="宋体"/>
          <w:sz w:val="24"/>
          <w:szCs w:val="24"/>
        </w:rPr>
      </w:pPr>
      <w:r>
        <w:rPr>
          <w:rFonts w:hint="eastAsia" w:ascii="宋体" w:hAnsi="宋体"/>
          <w:sz w:val="24"/>
          <w:szCs w:val="24"/>
        </w:rPr>
        <w:t>完成山西省大同市新荣区、云州区、阳高县、浑源县</w:t>
      </w:r>
      <w:r>
        <w:rPr>
          <w:rFonts w:hint="eastAsia" w:ascii="宋体" w:hAnsi="宋体"/>
          <w:sz w:val="24"/>
          <w:szCs w:val="24"/>
          <w:lang w:eastAsia="zh-CN"/>
        </w:rPr>
        <w:t>、广灵县</w:t>
      </w:r>
      <w:r>
        <w:rPr>
          <w:rFonts w:hint="eastAsia" w:ascii="宋体" w:hAnsi="宋体"/>
          <w:sz w:val="24"/>
          <w:szCs w:val="24"/>
        </w:rPr>
        <w:t>地震基本烈度Ⅷ度区的房屋建筑抽样详查、建设详查数据库、编制调查报告。</w:t>
      </w:r>
    </w:p>
    <w:p>
      <w:pPr>
        <w:spacing w:line="480" w:lineRule="exact"/>
        <w:ind w:firstLine="480" w:firstLineChars="200"/>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一）</w:t>
      </w:r>
      <w:r>
        <w:rPr>
          <w:rFonts w:hint="eastAsia" w:ascii="宋体" w:hAnsi="宋体"/>
          <w:sz w:val="24"/>
          <w:szCs w:val="24"/>
        </w:rPr>
        <w:t>基于房屋承灾体调查结果按照1%的抽样率，完成大同市新荣区、云州区、阳高县、浑源县、广灵县地震基本烈度Ⅷ度区区域内的房屋建筑抽样详查工作，详查面积约</w:t>
      </w:r>
      <w:r>
        <w:rPr>
          <w:rFonts w:ascii="宋体" w:hAnsi="宋体"/>
          <w:sz w:val="24"/>
          <w:szCs w:val="24"/>
        </w:rPr>
        <w:t>32.3</w:t>
      </w:r>
      <w:r>
        <w:rPr>
          <w:rFonts w:hint="eastAsia" w:ascii="宋体" w:hAnsi="宋体"/>
          <w:sz w:val="24"/>
          <w:szCs w:val="24"/>
        </w:rPr>
        <w:t>万平方米。</w:t>
      </w:r>
    </w:p>
    <w:p>
      <w:pPr>
        <w:spacing w:line="480" w:lineRule="exact"/>
        <w:ind w:firstLine="480" w:firstLineChars="200"/>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二）</w:t>
      </w:r>
      <w:r>
        <w:rPr>
          <w:rFonts w:hint="eastAsia" w:ascii="宋体" w:hAnsi="宋体"/>
          <w:sz w:val="24"/>
          <w:szCs w:val="24"/>
        </w:rPr>
        <w:t>对详查数据归类整理。基于房屋建筑抽样详查结果，分析大同市典型房屋建筑结构的建造特点和结构特征。</w:t>
      </w:r>
    </w:p>
    <w:p>
      <w:pPr>
        <w:spacing w:line="480" w:lineRule="exact"/>
        <w:ind w:firstLine="480" w:firstLineChars="200"/>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三）</w:t>
      </w:r>
      <w:r>
        <w:rPr>
          <w:rFonts w:hint="eastAsia" w:ascii="宋体" w:hAnsi="宋体"/>
          <w:sz w:val="24"/>
          <w:szCs w:val="24"/>
        </w:rPr>
        <w:t>编制调查报告。</w:t>
      </w:r>
    </w:p>
    <w:p>
      <w:pPr>
        <w:spacing w:line="480" w:lineRule="exact"/>
        <w:ind w:firstLine="480" w:firstLineChars="200"/>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四）</w:t>
      </w:r>
      <w:r>
        <w:rPr>
          <w:rFonts w:hint="eastAsia" w:ascii="宋体" w:hAnsi="宋体"/>
          <w:sz w:val="24"/>
          <w:szCs w:val="24"/>
        </w:rPr>
        <w:t>建设山西省大同市房屋建筑抽样详查数据库。</w:t>
      </w:r>
    </w:p>
    <w:p>
      <w:pPr>
        <w:spacing w:line="480" w:lineRule="exact"/>
        <w:ind w:firstLine="480" w:firstLineChars="200"/>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五）</w:t>
      </w:r>
      <w:r>
        <w:rPr>
          <w:rFonts w:hint="eastAsia" w:ascii="宋体" w:hAnsi="宋体"/>
          <w:sz w:val="24"/>
          <w:szCs w:val="24"/>
        </w:rPr>
        <w:t>在全国自然灾害综合风险普查平台（震防中心平台）完成资料汇交。</w:t>
      </w:r>
    </w:p>
    <w:p>
      <w:pPr>
        <w:spacing w:line="480" w:lineRule="exact"/>
        <w:ind w:firstLine="480" w:firstLineChars="200"/>
        <w:rPr>
          <w:rFonts w:hint="eastAsia" w:ascii="黑体" w:hAnsi="黑体" w:eastAsia="黑体" w:cs="黑体"/>
          <w:szCs w:val="24"/>
        </w:rPr>
      </w:pPr>
      <w:bookmarkStart w:id="3" w:name="_Toc71665469"/>
      <w:r>
        <w:rPr>
          <w:rFonts w:hint="eastAsia" w:ascii="黑体" w:hAnsi="黑体" w:eastAsia="黑体" w:cs="黑体"/>
          <w:sz w:val="24"/>
          <w:szCs w:val="24"/>
          <w:lang w:val="en-US" w:eastAsia="zh-CN"/>
        </w:rPr>
        <w:t>三、</w:t>
      </w:r>
      <w:r>
        <w:rPr>
          <w:rFonts w:hint="eastAsia" w:ascii="黑体" w:hAnsi="黑体" w:eastAsia="黑体" w:cs="黑体"/>
          <w:sz w:val="24"/>
          <w:szCs w:val="24"/>
        </w:rPr>
        <w:t>技术要求</w:t>
      </w:r>
      <w:bookmarkEnd w:id="3"/>
    </w:p>
    <w:p>
      <w:pPr>
        <w:spacing w:line="480" w:lineRule="exact"/>
        <w:ind w:firstLine="482" w:firstLineChars="200"/>
        <w:rPr>
          <w:rFonts w:ascii="宋体" w:hAnsi="宋体"/>
          <w:b/>
          <w:bCs/>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一）</w:t>
      </w:r>
      <w:r>
        <w:rPr>
          <w:rFonts w:ascii="宋体" w:hAnsi="宋体"/>
          <w:b/>
          <w:bCs/>
          <w:sz w:val="24"/>
          <w:szCs w:val="24"/>
        </w:rPr>
        <w:t>主要执行规范</w:t>
      </w:r>
    </w:p>
    <w:p>
      <w:pPr>
        <w:spacing w:line="480" w:lineRule="exact"/>
        <w:ind w:firstLine="480" w:firstLineChars="20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《房屋建筑抽样详查技术指南（初稿）》</w:t>
      </w:r>
    </w:p>
    <w:p>
      <w:pPr>
        <w:spacing w:line="480" w:lineRule="exac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GB18306中国地震动参数区划图</w:t>
      </w:r>
    </w:p>
    <w:p>
      <w:pPr>
        <w:spacing w:line="480" w:lineRule="exact"/>
        <w:ind w:firstLine="480" w:firstLineChars="2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GB50223建筑工程抗震设防分类标准</w:t>
      </w:r>
    </w:p>
    <w:p>
      <w:pPr>
        <w:spacing w:line="480" w:lineRule="exact"/>
        <w:ind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GB50011建筑抗震设计规范</w:t>
      </w:r>
    </w:p>
    <w:p>
      <w:pPr>
        <w:spacing w:line="480" w:lineRule="exact"/>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GB50023建筑抗震鉴定标准</w:t>
      </w:r>
    </w:p>
    <w:p>
      <w:pPr>
        <w:spacing w:line="480" w:lineRule="exact"/>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GB50011 建筑抗震设计规范</w:t>
      </w:r>
    </w:p>
    <w:p>
      <w:pPr>
        <w:spacing w:line="480" w:lineRule="exact"/>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GBT18208.4-2011 地震现场工作第4部分：灾害直接损失评估</w:t>
      </w:r>
    </w:p>
    <w:p>
      <w:pPr>
        <w:spacing w:line="480" w:lineRule="exact"/>
        <w:ind w:firstLine="480" w:firstLineChars="20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GB/T19428-2014 地震灾害预测及其信息管理系统技术规范》</w:t>
      </w:r>
    </w:p>
    <w:p>
      <w:pPr>
        <w:spacing w:line="480" w:lineRule="exact"/>
        <w:ind w:firstLine="482" w:firstLineChars="200"/>
        <w:rPr>
          <w:rFonts w:ascii="宋体" w:hAnsi="宋体"/>
          <w:b/>
          <w:bCs/>
          <w:sz w:val="24"/>
          <w:szCs w:val="24"/>
        </w:rPr>
      </w:pPr>
      <w:r>
        <w:rPr>
          <w:rFonts w:hint="eastAsia" w:ascii="宋体" w:hAnsi="宋体"/>
          <w:b/>
          <w:bCs/>
          <w:sz w:val="24"/>
          <w:szCs w:val="24"/>
        </w:rPr>
        <w:t>（</w:t>
      </w:r>
      <w:r>
        <w:rPr>
          <w:rFonts w:hint="eastAsia" w:ascii="宋体" w:hAnsi="宋体"/>
          <w:b/>
          <w:bCs/>
          <w:sz w:val="24"/>
          <w:szCs w:val="24"/>
          <w:lang w:val="en-US" w:eastAsia="zh-CN"/>
        </w:rPr>
        <w:t>二</w:t>
      </w:r>
      <w:r>
        <w:rPr>
          <w:rFonts w:hint="eastAsia" w:ascii="宋体" w:hAnsi="宋体"/>
          <w:b/>
          <w:bCs/>
          <w:sz w:val="24"/>
          <w:szCs w:val="24"/>
        </w:rPr>
        <w:t>）基本要求</w:t>
      </w:r>
    </w:p>
    <w:p>
      <w:pPr>
        <w:pStyle w:val="9"/>
        <w:numPr>
          <w:numId w:val="0"/>
        </w:numPr>
        <w:spacing w:line="480" w:lineRule="exact"/>
        <w:ind w:firstLine="480" w:firstLineChars="20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 xml:space="preserve">在住建部门建筑物普查的基础上，按1%进行抽样调查，各结构类型不能少于50栋，高层和工业厂房可适当减少。样本应兼顾年代、层数、设防标准、场地情况、地域分布及用途等因素。 </w:t>
      </w:r>
    </w:p>
    <w:p>
      <w:pPr>
        <w:pStyle w:val="9"/>
        <w:numPr>
          <w:numId w:val="0"/>
        </w:numPr>
        <w:spacing w:line="480" w:lineRule="exac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建筑结构应包含砖混结构（砖石木结构）、土木结构、木结构、多层钢筋混凝土结构、工业厂房结构、空旷结构、高层结构等，</w:t>
      </w:r>
    </w:p>
    <w:p>
      <w:pPr>
        <w:pStyle w:val="9"/>
        <w:numPr>
          <w:numId w:val="0"/>
        </w:numPr>
        <w:spacing w:line="480" w:lineRule="exact"/>
        <w:ind w:firstLine="480" w:firstLineChars="2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详查对象有详细的建筑、结构施工图纸或其它资料，应采用资料收集的方法，并进行现场核查；详查对象无详细的建筑、结构施工图纸或其它资料，宜采用类比方法，</w:t>
      </w:r>
      <w:bookmarkStart w:id="4" w:name="_GoBack"/>
      <w:bookmarkEnd w:id="4"/>
      <w:r>
        <w:rPr>
          <w:rFonts w:hint="eastAsia" w:ascii="宋体" w:hAnsi="宋体"/>
          <w:sz w:val="24"/>
          <w:szCs w:val="24"/>
        </w:rPr>
        <w:t>并进行现场核查；详查对象无详细的建筑、结构施工图纸或其它资料，同街区不能找到类比对象，应采用实测方法。</w:t>
      </w:r>
    </w:p>
    <w:p>
      <w:pPr>
        <w:spacing w:line="480" w:lineRule="exact"/>
        <w:ind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详查内容及要点、表格填写、资料归档、数据库建设、详查报告编写应按照</w:t>
      </w:r>
      <w:r>
        <w:rPr>
          <w:rFonts w:ascii="宋体" w:hAnsi="宋体"/>
          <w:sz w:val="24"/>
          <w:szCs w:val="24"/>
        </w:rPr>
        <w:t>《房屋建筑抽样详查技术指南（初稿）》（中国地震局，2020</w:t>
      </w:r>
      <w:r>
        <w:rPr>
          <w:rFonts w:hint="eastAsia" w:ascii="宋体" w:hAnsi="宋体"/>
          <w:sz w:val="24"/>
          <w:szCs w:val="24"/>
        </w:rPr>
        <w:t>.</w:t>
      </w:r>
      <w:r>
        <w:rPr>
          <w:rFonts w:ascii="宋体" w:hAnsi="宋体"/>
          <w:sz w:val="24"/>
          <w:szCs w:val="24"/>
        </w:rPr>
        <w:t>12）的要求执行。</w:t>
      </w:r>
    </w:p>
    <w:p>
      <w:pPr>
        <w:spacing w:line="480" w:lineRule="exact"/>
        <w:ind w:firstLine="480" w:firstLineChars="200"/>
        <w:rPr>
          <w:rFonts w:hint="eastAsia" w:ascii="黑体" w:hAnsi="黑体" w:eastAsia="黑体" w:cs="黑体"/>
          <w:sz w:val="24"/>
          <w:szCs w:val="24"/>
        </w:rPr>
      </w:pPr>
      <w:r>
        <w:rPr>
          <w:rFonts w:hint="eastAsia" w:ascii="黑体" w:hAnsi="黑体" w:eastAsia="黑体" w:cs="黑体"/>
          <w:sz w:val="24"/>
          <w:szCs w:val="24"/>
          <w:lang w:val="en-US" w:eastAsia="zh-CN"/>
        </w:rPr>
        <w:t>四、</w:t>
      </w:r>
      <w:r>
        <w:rPr>
          <w:rFonts w:hint="eastAsia" w:ascii="黑体" w:hAnsi="黑体" w:eastAsia="黑体" w:cs="黑体"/>
          <w:sz w:val="24"/>
          <w:szCs w:val="24"/>
        </w:rPr>
        <w:t>质量标准与验收要求</w:t>
      </w:r>
    </w:p>
    <w:p>
      <w:pPr>
        <w:spacing w:line="480" w:lineRule="exact"/>
        <w:ind w:firstLine="480" w:firstLineChars="200"/>
        <w:rPr>
          <w:rFonts w:ascii="宋体" w:hAnsi="宋体"/>
          <w:sz w:val="24"/>
          <w:szCs w:val="24"/>
        </w:rPr>
      </w:pPr>
      <w:r>
        <w:rPr>
          <w:rFonts w:hint="eastAsia" w:ascii="宋体" w:hAnsi="宋体"/>
          <w:sz w:val="24"/>
          <w:szCs w:val="24"/>
        </w:rPr>
        <w:t>项目质量应满足地震灾害风险普查工作有关技术标准、行业规范和管理规定。项目成果需由山西省地震局组织验收。验收依据为相关规范、合同要求等。</w:t>
      </w:r>
    </w:p>
    <w:p>
      <w:pPr>
        <w:pStyle w:val="9"/>
        <w:numPr>
          <w:numId w:val="0"/>
        </w:numPr>
        <w:spacing w:line="480" w:lineRule="exact"/>
        <w:ind w:firstLine="480" w:firstLineChars="200"/>
        <w:rPr>
          <w:rFonts w:hint="eastAsia" w:ascii="黑体" w:hAnsi="黑体" w:eastAsia="黑体" w:cs="黑体"/>
          <w:sz w:val="24"/>
          <w:szCs w:val="24"/>
        </w:rPr>
      </w:pPr>
      <w:r>
        <w:rPr>
          <w:rFonts w:hint="eastAsia" w:ascii="黑体" w:hAnsi="黑体" w:eastAsia="黑体" w:cs="黑体"/>
          <w:sz w:val="24"/>
          <w:szCs w:val="24"/>
          <w:lang w:val="en-US" w:eastAsia="zh-CN"/>
        </w:rPr>
        <w:t>五、</w:t>
      </w:r>
      <w:r>
        <w:rPr>
          <w:rFonts w:hint="eastAsia" w:ascii="黑体" w:hAnsi="黑体" w:eastAsia="黑体" w:cs="黑体"/>
          <w:sz w:val="24"/>
          <w:szCs w:val="24"/>
        </w:rPr>
        <w:t>提交的主要成果</w:t>
      </w:r>
    </w:p>
    <w:p>
      <w:pPr>
        <w:pStyle w:val="9"/>
        <w:spacing w:line="480" w:lineRule="exact"/>
        <w:ind w:firstLine="480"/>
        <w:rPr>
          <w:rFonts w:ascii="宋体" w:hAnsi="宋体"/>
          <w:sz w:val="24"/>
          <w:szCs w:val="24"/>
        </w:rPr>
      </w:pPr>
      <w:r>
        <w:rPr>
          <w:rFonts w:hint="eastAsia" w:ascii="宋体" w:hAnsi="宋体"/>
          <w:sz w:val="24"/>
          <w:szCs w:val="24"/>
        </w:rPr>
        <w:t>山西省地震基本烈度Ⅷ度区房屋建筑抽样详查数据库及调查报告纸质版20份，电子版2份。</w:t>
      </w:r>
    </w:p>
    <w:sectPr>
      <w:footerReference r:id="rId3" w:type="default"/>
      <w:pgSz w:w="11906" w:h="16838"/>
      <w:pgMar w:top="2098"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anchor="t">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Xvsys0BAACn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TM0M2JiMTY2ZmVkMDY4ODFhN2MyNGI0NGIzYjYifQ=="/>
  </w:docVars>
  <w:rsids>
    <w:rsidRoot w:val="00815BBB"/>
    <w:rsid w:val="000B3E41"/>
    <w:rsid w:val="001D0567"/>
    <w:rsid w:val="001E7D52"/>
    <w:rsid w:val="002069E0"/>
    <w:rsid w:val="002A4CFD"/>
    <w:rsid w:val="00341B06"/>
    <w:rsid w:val="003427CA"/>
    <w:rsid w:val="00370F2D"/>
    <w:rsid w:val="003B6B41"/>
    <w:rsid w:val="00442390"/>
    <w:rsid w:val="00446099"/>
    <w:rsid w:val="004C2B5C"/>
    <w:rsid w:val="004D5F0C"/>
    <w:rsid w:val="00531D07"/>
    <w:rsid w:val="0053373B"/>
    <w:rsid w:val="005A62FC"/>
    <w:rsid w:val="005B7482"/>
    <w:rsid w:val="005E79BE"/>
    <w:rsid w:val="005F2878"/>
    <w:rsid w:val="006072CD"/>
    <w:rsid w:val="0060779F"/>
    <w:rsid w:val="00763F0C"/>
    <w:rsid w:val="00790981"/>
    <w:rsid w:val="007C36E9"/>
    <w:rsid w:val="00815BBB"/>
    <w:rsid w:val="0082574D"/>
    <w:rsid w:val="008B476A"/>
    <w:rsid w:val="008C046A"/>
    <w:rsid w:val="008F5B1F"/>
    <w:rsid w:val="009D4517"/>
    <w:rsid w:val="00A334CD"/>
    <w:rsid w:val="00A6061B"/>
    <w:rsid w:val="00B116F3"/>
    <w:rsid w:val="00C84080"/>
    <w:rsid w:val="00C93B90"/>
    <w:rsid w:val="00D75C3D"/>
    <w:rsid w:val="00D95211"/>
    <w:rsid w:val="00E677E2"/>
    <w:rsid w:val="00E9427B"/>
    <w:rsid w:val="00ED5D55"/>
    <w:rsid w:val="00EF0466"/>
    <w:rsid w:val="00F17A15"/>
    <w:rsid w:val="00F34767"/>
    <w:rsid w:val="00F80BF7"/>
    <w:rsid w:val="00FC75E2"/>
    <w:rsid w:val="5EA6618B"/>
    <w:rsid w:val="769FF669"/>
    <w:rsid w:val="7EE4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表标题样式 Char"/>
    <w:link w:val="8"/>
    <w:qFormat/>
    <w:uiPriority w:val="0"/>
    <w:rPr>
      <w:rFonts w:ascii="仿宋_GB2312" w:eastAsia="仿宋_GB2312"/>
      <w:b/>
      <w:kern w:val="15"/>
      <w:sz w:val="28"/>
      <w:szCs w:val="28"/>
    </w:rPr>
  </w:style>
  <w:style w:type="paragraph" w:customStyle="1" w:styleId="8">
    <w:name w:val="表标题样式"/>
    <w:basedOn w:val="1"/>
    <w:link w:val="7"/>
    <w:qFormat/>
    <w:uiPriority w:val="0"/>
    <w:pPr>
      <w:spacing w:beforeLines="50"/>
      <w:jc w:val="center"/>
    </w:pPr>
    <w:rPr>
      <w:rFonts w:ascii="仿宋_GB2312" w:eastAsia="仿宋_GB2312" w:hAnsiTheme="minorHAnsi" w:cstheme="minorBidi"/>
      <w:b/>
      <w:kern w:val="15"/>
      <w:sz w:val="28"/>
      <w:szCs w:val="28"/>
    </w:rPr>
  </w:style>
  <w:style w:type="paragraph" w:customStyle="1" w:styleId="9">
    <w:name w:val="List Paragraph"/>
    <w:basedOn w:val="1"/>
    <w:qFormat/>
    <w:uiPriority w:val="34"/>
    <w:pPr>
      <w:ind w:firstLine="420" w:firstLineChars="200"/>
    </w:pPr>
  </w:style>
  <w:style w:type="character" w:customStyle="1" w:styleId="10">
    <w:name w:val="页眉 字符"/>
    <w:basedOn w:val="6"/>
    <w:link w:val="4"/>
    <w:qFormat/>
    <w:uiPriority w:val="99"/>
    <w:rPr>
      <w:rFonts w:ascii="Calibri" w:hAnsi="Calibri" w:eastAsia="宋体" w:cs="Times New Roman"/>
      <w:sz w:val="18"/>
      <w:szCs w:val="18"/>
    </w:rPr>
  </w:style>
  <w:style w:type="character" w:customStyle="1" w:styleId="11">
    <w:name w:val="页脚 字符"/>
    <w:basedOn w:val="6"/>
    <w:link w:val="3"/>
    <w:qFormat/>
    <w:uiPriority w:val="99"/>
    <w:rPr>
      <w:rFonts w:ascii="Calibri" w:hAnsi="Calibri" w:eastAsia="宋体" w:cs="Times New Roman"/>
      <w:sz w:val="18"/>
      <w:szCs w:val="18"/>
    </w:rPr>
  </w:style>
  <w:style w:type="character" w:customStyle="1" w:styleId="12">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1018</Words>
  <Characters>1084</Characters>
  <Lines>8</Lines>
  <Paragraphs>2</Paragraphs>
  <TotalTime>13</TotalTime>
  <ScaleCrop>false</ScaleCrop>
  <LinksUpToDate>false</LinksUpToDate>
  <CharactersWithSpaces>1094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2022-03-16T14:52:00Z</dcterms:created>
  <dc:creator>hp</dc:creator>
  <cp:lastModifiedBy>妙上智慧</cp:lastModifiedBy>
  <dcterms:modified xsi:type="dcterms:W3CDTF">2022-08-15T04:54:54Z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6AD22BB20BA64334B952CBF22193BF34</vt:lpwstr>
  </property>
</Properties>
</file>